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DE15A" w14:textId="77777777" w:rsidR="006215A1" w:rsidRPr="00463BD7" w:rsidRDefault="006215A1">
      <w:pPr>
        <w:widowControl w:val="0"/>
        <w:pBdr>
          <w:top w:val="nil"/>
          <w:left w:val="nil"/>
          <w:bottom w:val="nil"/>
          <w:right w:val="nil"/>
          <w:between w:val="nil"/>
        </w:pBdr>
        <w:spacing w:after="0" w:line="240" w:lineRule="auto"/>
        <w:jc w:val="left"/>
        <w:rPr>
          <w:rFonts w:ascii="Arial" w:eastAsia="Arial" w:hAnsi="Arial" w:cs="Arial"/>
          <w:color w:val="000000"/>
          <w:sz w:val="22"/>
          <w:szCs w:val="22"/>
          <w:lang w:val="en-GB"/>
        </w:rPr>
      </w:pPr>
    </w:p>
    <w:tbl>
      <w:tblPr>
        <w:tblStyle w:val="a"/>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6215A1" w:rsidRPr="00670077" w14:paraId="68F4720C" w14:textId="77777777">
        <w:trPr>
          <w:trHeight w:val="1152"/>
        </w:trPr>
        <w:tc>
          <w:tcPr>
            <w:tcW w:w="8926" w:type="dxa"/>
          </w:tcPr>
          <w:tbl>
            <w:tblPr>
              <w:tblStyle w:val="a0"/>
              <w:tblW w:w="56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6"/>
            </w:tblGrid>
            <w:tr w:rsidR="006215A1" w:rsidRPr="00463BD7" w14:paraId="4C7896A0" w14:textId="77777777" w:rsidTr="00745AA9">
              <w:trPr>
                <w:trHeight w:val="741"/>
                <w:jc w:val="center"/>
              </w:trPr>
              <w:tc>
                <w:tcPr>
                  <w:tcW w:w="5646" w:type="dxa"/>
                  <w:shd w:val="clear" w:color="auto" w:fill="D9D9D9"/>
                </w:tcPr>
                <w:p w14:paraId="529B2B83" w14:textId="77777777" w:rsidR="006215A1" w:rsidRPr="00463BD7" w:rsidRDefault="00EF77D3">
                  <w:pPr>
                    <w:spacing w:after="0" w:line="240" w:lineRule="auto"/>
                    <w:jc w:val="center"/>
                    <w:rPr>
                      <w:b/>
                      <w:bCs/>
                      <w:lang w:val="en-GB"/>
                    </w:rPr>
                  </w:pPr>
                  <w:r w:rsidRPr="00463BD7">
                    <w:rPr>
                      <w:b/>
                      <w:bCs/>
                      <w:lang w:val="en-GB"/>
                    </w:rPr>
                    <w:t>Multidisciplinary Journal of Science Technology Education and Management</w:t>
                  </w:r>
                </w:p>
                <w:p w14:paraId="25E1170F" w14:textId="77777777" w:rsidR="006215A1" w:rsidRPr="00463BD7" w:rsidRDefault="00EF77D3">
                  <w:pPr>
                    <w:spacing w:after="0" w:line="240" w:lineRule="auto"/>
                    <w:jc w:val="center"/>
                    <w:rPr>
                      <w:sz w:val="20"/>
                      <w:szCs w:val="20"/>
                      <w:lang w:val="en-GB"/>
                    </w:rPr>
                  </w:pPr>
                  <w:r w:rsidRPr="00463BD7">
                    <w:rPr>
                      <w:sz w:val="20"/>
                      <w:szCs w:val="20"/>
                      <w:lang w:val="en-GB"/>
                    </w:rPr>
                    <w:t>Journal homepage: http://www.mjstem.org</w:t>
                  </w:r>
                </w:p>
                <w:p w14:paraId="473E6574" w14:textId="77777777" w:rsidR="006215A1" w:rsidRPr="00463BD7" w:rsidRDefault="006215A1">
                  <w:pPr>
                    <w:spacing w:line="240" w:lineRule="auto"/>
                    <w:rPr>
                      <w:sz w:val="20"/>
                      <w:szCs w:val="20"/>
                      <w:lang w:val="en-GB"/>
                    </w:rPr>
                  </w:pPr>
                </w:p>
                <w:p w14:paraId="3FC6E629" w14:textId="77777777" w:rsidR="006215A1" w:rsidRPr="00463BD7" w:rsidRDefault="006215A1">
                  <w:pPr>
                    <w:spacing w:after="0" w:line="240" w:lineRule="auto"/>
                    <w:jc w:val="center"/>
                    <w:rPr>
                      <w:color w:val="BFBFBF"/>
                      <w:lang w:val="en-GB"/>
                    </w:rPr>
                  </w:pPr>
                </w:p>
              </w:tc>
            </w:tr>
          </w:tbl>
          <w:p w14:paraId="493748E6" w14:textId="77777777" w:rsidR="006215A1" w:rsidRPr="00463BD7" w:rsidRDefault="00EF77D3">
            <w:pPr>
              <w:pStyle w:val="Heading1"/>
              <w:outlineLvl w:val="0"/>
              <w:rPr>
                <w:lang w:val="en-GB"/>
              </w:rPr>
            </w:pPr>
            <w:r w:rsidRPr="00463BD7">
              <w:rPr>
                <w:lang w:val="en-GB"/>
              </w:rPr>
              <w:t xml:space="preserve">                                                                         </w:t>
            </w:r>
            <w:r w:rsidRPr="00463BD7">
              <w:rPr>
                <w:noProof/>
                <w:lang w:val="en-GB"/>
              </w:rPr>
              <w:drawing>
                <wp:anchor distT="0" distB="0" distL="114300" distR="114300" simplePos="0" relativeHeight="251658240" behindDoc="0" locked="0" layoutInCell="1" hidden="0" allowOverlap="1" wp14:anchorId="356ACEE8" wp14:editId="5D907DA2">
                  <wp:simplePos x="0" y="0"/>
                  <wp:positionH relativeFrom="column">
                    <wp:posOffset>-64781</wp:posOffset>
                  </wp:positionH>
                  <wp:positionV relativeFrom="paragraph">
                    <wp:posOffset>2540</wp:posOffset>
                  </wp:positionV>
                  <wp:extent cx="806450" cy="696835"/>
                  <wp:effectExtent l="0" t="0" r="0" b="0"/>
                  <wp:wrapSquare wrapText="bothSides" distT="0" distB="0" distL="114300" distR="11430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806450" cy="696835"/>
                          </a:xfrm>
                          <a:prstGeom prst="rect">
                            <a:avLst/>
                          </a:prstGeom>
                          <a:ln/>
                        </pic:spPr>
                      </pic:pic>
                    </a:graphicData>
                  </a:graphic>
                </wp:anchor>
              </w:drawing>
            </w:r>
            <w:r w:rsidRPr="00463BD7">
              <w:rPr>
                <w:noProof/>
                <w:lang w:val="en-GB"/>
              </w:rPr>
              <w:drawing>
                <wp:anchor distT="0" distB="0" distL="114300" distR="114300" simplePos="0" relativeHeight="251659264" behindDoc="0" locked="0" layoutInCell="1" hidden="0" allowOverlap="1" wp14:anchorId="0B30AA83" wp14:editId="650A2453">
                  <wp:simplePos x="0" y="0"/>
                  <wp:positionH relativeFrom="column">
                    <wp:posOffset>4957445</wp:posOffset>
                  </wp:positionH>
                  <wp:positionV relativeFrom="paragraph">
                    <wp:posOffset>82550</wp:posOffset>
                  </wp:positionV>
                  <wp:extent cx="457200" cy="503555"/>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57200" cy="503555"/>
                          </a:xfrm>
                          <a:prstGeom prst="rect">
                            <a:avLst/>
                          </a:prstGeom>
                          <a:ln/>
                        </pic:spPr>
                      </pic:pic>
                    </a:graphicData>
                  </a:graphic>
                </wp:anchor>
              </w:drawing>
            </w:r>
          </w:p>
        </w:tc>
        <w:bookmarkStart w:id="0" w:name="_GoBack"/>
        <w:bookmarkEnd w:id="0"/>
      </w:tr>
    </w:tbl>
    <w:p w14:paraId="04C8360B" w14:textId="26E8544D" w:rsidR="00597AC2" w:rsidRDefault="00597AC2" w:rsidP="00597AC2">
      <w:pPr>
        <w:pStyle w:val="NormalWeb"/>
        <w:jc w:val="center"/>
        <w:rPr>
          <w:b/>
          <w:bCs/>
          <w:sz w:val="34"/>
          <w:szCs w:val="34"/>
        </w:rPr>
      </w:pPr>
      <w:bookmarkStart w:id="1" w:name="_Hlk236571571"/>
      <w:bookmarkStart w:id="2" w:name="_Hlk233546554"/>
      <w:r w:rsidRPr="00597AC2">
        <w:rPr>
          <w:b/>
          <w:bCs/>
          <w:sz w:val="34"/>
          <w:szCs w:val="34"/>
        </w:rPr>
        <w:t>Confident Learning and Minimal Feature Sets for Accurate Maintainability Classification of</w:t>
      </w:r>
      <w:r>
        <w:rPr>
          <w:b/>
          <w:bCs/>
          <w:sz w:val="34"/>
          <w:szCs w:val="34"/>
        </w:rPr>
        <w:t xml:space="preserve"> </w:t>
      </w:r>
      <w:r w:rsidR="00DF18DC">
        <w:rPr>
          <w:b/>
          <w:bCs/>
          <w:sz w:val="34"/>
          <w:szCs w:val="34"/>
        </w:rPr>
        <w:t>Feature Model</w:t>
      </w:r>
      <w:r w:rsidRPr="00597AC2">
        <w:rPr>
          <w:b/>
          <w:bCs/>
          <w:sz w:val="34"/>
          <w:szCs w:val="34"/>
        </w:rPr>
        <w:t>s</w:t>
      </w:r>
      <w:r>
        <w:rPr>
          <w:b/>
          <w:bCs/>
          <w:sz w:val="34"/>
          <w:szCs w:val="34"/>
        </w:rPr>
        <w:t xml:space="preserve"> in</w:t>
      </w:r>
      <w:r w:rsidRPr="00597AC2">
        <w:rPr>
          <w:b/>
          <w:bCs/>
          <w:sz w:val="34"/>
          <w:szCs w:val="34"/>
        </w:rPr>
        <w:t xml:space="preserve"> Software Product Line </w:t>
      </w:r>
      <w:bookmarkEnd w:id="1"/>
    </w:p>
    <w:p w14:paraId="06252ED3" w14:textId="77777777" w:rsidR="00DD3596" w:rsidRPr="00463BD7" w:rsidRDefault="00DD3596" w:rsidP="00DD3596">
      <w:pPr>
        <w:spacing w:line="240" w:lineRule="auto"/>
        <w:rPr>
          <w:rFonts w:asciiTheme="majorBidi" w:hAnsiTheme="majorBidi" w:cstheme="majorBidi"/>
          <w:color w:val="000000"/>
          <w:lang w:val="en-GB"/>
        </w:rPr>
      </w:pPr>
      <w:r w:rsidRPr="00463BD7">
        <w:rPr>
          <w:rFonts w:asciiTheme="majorBidi" w:hAnsiTheme="majorBidi" w:cstheme="majorBidi"/>
          <w:color w:val="000000"/>
          <w:lang w:val="en-GB"/>
        </w:rPr>
        <w:t>Armaya'u Zango Umar</w:t>
      </w:r>
      <w:r w:rsidRPr="00463BD7">
        <w:rPr>
          <w:rFonts w:asciiTheme="majorBidi" w:hAnsiTheme="majorBidi" w:cstheme="majorBidi"/>
          <w:color w:val="000000"/>
          <w:vertAlign w:val="superscript"/>
          <w:lang w:val="en-GB"/>
        </w:rPr>
        <w:t xml:space="preserve"> a, *</w:t>
      </w:r>
      <w:r w:rsidRPr="00F365D1">
        <w:rPr>
          <w:rFonts w:asciiTheme="majorBidi" w:hAnsiTheme="majorBidi" w:cstheme="majorBidi"/>
          <w:color w:val="000000"/>
          <w:lang w:val="en-GB"/>
        </w:rPr>
        <w:t xml:space="preserve">, </w:t>
      </w:r>
      <w:r w:rsidRPr="00463BD7">
        <w:rPr>
          <w:rFonts w:asciiTheme="majorBidi" w:hAnsiTheme="majorBidi" w:cstheme="majorBidi"/>
          <w:lang w:val="en-GB"/>
        </w:rPr>
        <w:t xml:space="preserve">Mustapha </w:t>
      </w:r>
      <w:r w:rsidRPr="00463BD7">
        <w:rPr>
          <w:rFonts w:asciiTheme="majorBidi" w:hAnsiTheme="majorBidi" w:cstheme="majorBidi"/>
          <w:color w:val="000000"/>
          <w:lang w:val="en-GB"/>
        </w:rPr>
        <w:t>Shu'aibu</w:t>
      </w:r>
      <w:r w:rsidRPr="00463BD7">
        <w:rPr>
          <w:rFonts w:asciiTheme="majorBidi" w:hAnsiTheme="majorBidi" w:cstheme="majorBidi"/>
          <w:color w:val="000000"/>
          <w:vertAlign w:val="superscript"/>
          <w:lang w:val="en-GB"/>
        </w:rPr>
        <w:t xml:space="preserve"> </w:t>
      </w:r>
      <w:r>
        <w:rPr>
          <w:rFonts w:asciiTheme="majorBidi" w:hAnsiTheme="majorBidi" w:cstheme="majorBidi"/>
          <w:color w:val="000000"/>
          <w:vertAlign w:val="superscript"/>
          <w:lang w:val="en-GB"/>
        </w:rPr>
        <w:t>b</w:t>
      </w:r>
    </w:p>
    <w:p w14:paraId="5B82117E" w14:textId="77777777" w:rsidR="00DD3596" w:rsidRPr="00463BD7" w:rsidRDefault="00DD3596" w:rsidP="00DD3596">
      <w:pPr>
        <w:contextualSpacing/>
        <w:rPr>
          <w:rFonts w:asciiTheme="majorBidi" w:hAnsiTheme="majorBidi" w:cstheme="majorBidi"/>
          <w:lang w:val="en-GB"/>
        </w:rPr>
      </w:pPr>
      <w:r w:rsidRPr="00463BD7">
        <w:rPr>
          <w:rFonts w:asciiTheme="majorBidi" w:hAnsiTheme="majorBidi" w:cstheme="majorBidi"/>
          <w:vertAlign w:val="superscript"/>
          <w:lang w:val="en-GB"/>
        </w:rPr>
        <w:t>a</w:t>
      </w:r>
      <w:r w:rsidRPr="00463BD7">
        <w:rPr>
          <w:rFonts w:asciiTheme="majorBidi" w:hAnsiTheme="majorBidi" w:cstheme="majorBidi"/>
          <w:sz w:val="18"/>
          <w:szCs w:val="18"/>
          <w:lang w:val="en-GB"/>
        </w:rPr>
        <w:t xml:space="preserve"> </w:t>
      </w:r>
      <w:r w:rsidRPr="00463BD7">
        <w:rPr>
          <w:rFonts w:asciiTheme="majorBidi" w:hAnsiTheme="majorBidi" w:cstheme="majorBidi"/>
          <w:sz w:val="20"/>
          <w:szCs w:val="20"/>
          <w:lang w:val="en-GB"/>
        </w:rPr>
        <w:t>Department of</w:t>
      </w:r>
      <w:r w:rsidRPr="00463BD7">
        <w:rPr>
          <w:rFonts w:asciiTheme="majorBidi" w:hAnsiTheme="majorBidi" w:cstheme="majorBidi"/>
          <w:sz w:val="20"/>
          <w:szCs w:val="20"/>
          <w:vertAlign w:val="superscript"/>
          <w:lang w:val="en-GB"/>
        </w:rPr>
        <w:t xml:space="preserve"> </w:t>
      </w:r>
      <w:r w:rsidRPr="00463BD7">
        <w:rPr>
          <w:rFonts w:asciiTheme="majorBidi" w:hAnsiTheme="majorBidi" w:cstheme="majorBidi"/>
          <w:sz w:val="20"/>
          <w:szCs w:val="20"/>
          <w:lang w:val="en-GB"/>
        </w:rPr>
        <w:t>Software Engineering and Cybersecurity, Al-Qalam University Katsina, Katsina, Nigeria;</w:t>
      </w:r>
    </w:p>
    <w:p w14:paraId="27E5FB7F" w14:textId="77777777" w:rsidR="00DD3596" w:rsidRPr="00463BD7" w:rsidRDefault="00DD3596" w:rsidP="00DD3596">
      <w:pPr>
        <w:spacing w:line="240" w:lineRule="auto"/>
        <w:rPr>
          <w:rFonts w:asciiTheme="majorBidi" w:hAnsiTheme="majorBidi" w:cstheme="majorBidi"/>
          <w:lang w:val="en-GB"/>
        </w:rPr>
      </w:pPr>
      <w:r w:rsidRPr="00463BD7">
        <w:rPr>
          <w:rFonts w:asciiTheme="majorBidi" w:hAnsiTheme="majorBidi" w:cstheme="majorBidi"/>
          <w:vertAlign w:val="superscript"/>
          <w:lang w:val="en-GB"/>
        </w:rPr>
        <w:t xml:space="preserve">b </w:t>
      </w:r>
      <w:r w:rsidRPr="00463BD7">
        <w:rPr>
          <w:rFonts w:asciiTheme="majorBidi" w:hAnsiTheme="majorBidi" w:cstheme="majorBidi"/>
          <w:sz w:val="20"/>
          <w:szCs w:val="20"/>
          <w:lang w:val="en-GB"/>
        </w:rPr>
        <w:t>Department of Computer Science and Information Technology, Al-Qalam University Katsina, Katsina, Nigeria</w:t>
      </w:r>
      <w:r w:rsidRPr="00463BD7">
        <w:rPr>
          <w:rFonts w:asciiTheme="majorBidi" w:hAnsiTheme="majorBidi" w:cstheme="majorBidi"/>
          <w:lang w:val="en-GB"/>
        </w:rPr>
        <w:t xml:space="preserve">;      </w:t>
      </w:r>
    </w:p>
    <w:p w14:paraId="3CEE001E" w14:textId="77777777" w:rsidR="00DD3596" w:rsidRDefault="00DD3596" w:rsidP="00DD3596">
      <w:pPr>
        <w:spacing w:after="0"/>
        <w:rPr>
          <w:lang w:val="en-GB"/>
        </w:rPr>
      </w:pPr>
      <w:r w:rsidRPr="00463BD7">
        <w:rPr>
          <w:vertAlign w:val="superscript"/>
          <w:lang w:val="en-GB"/>
        </w:rPr>
        <w:t>*</w:t>
      </w:r>
      <w:r w:rsidRPr="00463BD7">
        <w:rPr>
          <w:lang w:val="en-GB"/>
        </w:rPr>
        <w:t xml:space="preserve">Correspondence: </w:t>
      </w:r>
      <w:r w:rsidRPr="00463BD7">
        <w:rPr>
          <w:rFonts w:asciiTheme="majorBidi" w:hAnsiTheme="majorBidi" w:cstheme="majorBidi"/>
          <w:color w:val="000000"/>
          <w:lang w:val="en-GB"/>
        </w:rPr>
        <w:t>Armaya'u Zango Umar</w:t>
      </w:r>
      <w:r w:rsidRPr="00463BD7">
        <w:rPr>
          <w:rFonts w:asciiTheme="majorBidi" w:hAnsiTheme="majorBidi" w:cstheme="majorBidi"/>
          <w:color w:val="000000"/>
          <w:vertAlign w:val="superscript"/>
          <w:lang w:val="en-GB"/>
        </w:rPr>
        <w:t xml:space="preserve"> </w:t>
      </w:r>
      <w:r w:rsidRPr="00463BD7">
        <w:rPr>
          <w:color w:val="0000FF"/>
          <w:lang w:val="en-GB"/>
        </w:rPr>
        <w:t>(</w:t>
      </w:r>
      <w:hyperlink r:id="rId11" w:history="1">
        <w:r w:rsidRPr="00CE4D1E">
          <w:rPr>
            <w:rStyle w:val="Hyperlink"/>
            <w:lang w:val="en-GB"/>
          </w:rPr>
          <w:t>azumar@auk.edu.ng</w:t>
        </w:r>
      </w:hyperlink>
      <w:r w:rsidRPr="00463BD7">
        <w:rPr>
          <w:color w:val="0000FF"/>
          <w:lang w:val="en-GB"/>
        </w:rPr>
        <w:t>)</w:t>
      </w:r>
      <w:r w:rsidRPr="00463BD7">
        <w:rPr>
          <w:lang w:val="en-GB"/>
        </w:rPr>
        <w:t>.</w:t>
      </w:r>
    </w:p>
    <w:p w14:paraId="39F6E0FE" w14:textId="11875598" w:rsidR="008C0A4D" w:rsidRPr="00597AC2" w:rsidRDefault="00DD3596" w:rsidP="00DD3596">
      <w:pPr>
        <w:pStyle w:val="NormalWeb"/>
        <w:jc w:val="center"/>
        <w:rPr>
          <w:b/>
          <w:bCs/>
          <w:sz w:val="34"/>
          <w:szCs w:val="34"/>
        </w:rPr>
      </w:pPr>
      <w:r w:rsidRPr="002E6C3D">
        <w:t xml:space="preserve">ORCID </w:t>
      </w:r>
      <w:r>
        <w:t>I</w:t>
      </w:r>
      <w:r w:rsidRPr="002E6C3D">
        <w:t>D</w:t>
      </w:r>
      <w:r w:rsidRPr="002E6C3D">
        <w:rPr>
          <w:color w:val="64748B"/>
          <w:sz w:val="27"/>
          <w:szCs w:val="27"/>
        </w:rPr>
        <w:t> </w:t>
      </w:r>
      <w:r w:rsidRPr="002E6C3D">
        <w:t>https://orcid.org/0000-0002-3015-8146</w:t>
      </w:r>
    </w:p>
    <w:bookmarkEnd w:id="2"/>
    <w:p w14:paraId="0FCDE4E5" w14:textId="77777777" w:rsidR="006215A1" w:rsidRPr="00463BD7" w:rsidRDefault="00EF77D3" w:rsidP="005805BA">
      <w:pPr>
        <w:spacing w:line="240" w:lineRule="auto"/>
        <w:rPr>
          <w:sz w:val="22"/>
          <w:szCs w:val="22"/>
          <w:lang w:val="en-GB"/>
        </w:rPr>
      </w:pPr>
      <w:r w:rsidRPr="00463BD7">
        <w:rPr>
          <w:rFonts w:asciiTheme="majorBidi" w:hAnsiTheme="majorBidi" w:cstheme="majorBidi"/>
          <w:sz w:val="22"/>
          <w:szCs w:val="22"/>
          <w:lang w:val="en-GB"/>
        </w:rPr>
        <w:t xml:space="preserve">      </w:t>
      </w:r>
      <w:r w:rsidRPr="00463BD7">
        <w:rPr>
          <w:sz w:val="22"/>
          <w:szCs w:val="22"/>
          <w:lang w:val="en-GB"/>
        </w:rPr>
        <w:t xml:space="preserve">                          </w:t>
      </w:r>
    </w:p>
    <w:p w14:paraId="68D2CEB3" w14:textId="06363493" w:rsidR="006215A1" w:rsidRDefault="00EF77D3">
      <w:pPr>
        <w:pBdr>
          <w:top w:val="nil"/>
          <w:left w:val="nil"/>
          <w:bottom w:val="nil"/>
          <w:right w:val="nil"/>
          <w:between w:val="nil"/>
        </w:pBdr>
        <w:spacing w:after="0" w:line="240" w:lineRule="auto"/>
        <w:ind w:firstLine="272"/>
        <w:rPr>
          <w:rFonts w:ascii="Times New Roman" w:eastAsia="Times New Roman" w:hAnsi="Times New Roman" w:cs="Times New Roman"/>
          <w:b/>
          <w:bCs/>
          <w:color w:val="000000"/>
          <w:lang w:val="en-GB"/>
        </w:rPr>
      </w:pPr>
      <w:r w:rsidRPr="00463BD7">
        <w:rPr>
          <w:rFonts w:ascii="Times New Roman" w:eastAsia="Times New Roman" w:hAnsi="Times New Roman" w:cs="Times New Roman"/>
          <w:b/>
          <w:bCs/>
          <w:i/>
          <w:iCs/>
          <w:color w:val="000000"/>
          <w:lang w:val="en-GB"/>
        </w:rPr>
        <w:t>Abstract</w:t>
      </w:r>
      <w:r w:rsidRPr="00463BD7">
        <w:rPr>
          <w:rFonts w:ascii="Times New Roman" w:eastAsia="Times New Roman" w:hAnsi="Times New Roman" w:cs="Times New Roman"/>
          <w:b/>
          <w:bCs/>
          <w:color w:val="000000"/>
          <w:lang w:val="en-GB"/>
        </w:rPr>
        <w:t xml:space="preserve">- Software Product Line Engineering (SPLE) is a paradigm for developing a family of software systems as a developing a single software system. </w:t>
      </w:r>
      <w:r w:rsidR="00DF18DC">
        <w:rPr>
          <w:rFonts w:ascii="Times New Roman" w:eastAsia="Times New Roman" w:hAnsi="Times New Roman" w:cs="Times New Roman"/>
          <w:b/>
          <w:bCs/>
          <w:color w:val="000000"/>
          <w:lang w:val="en-GB"/>
        </w:rPr>
        <w:t>Feature Model</w:t>
      </w:r>
      <w:r w:rsidRPr="00463BD7">
        <w:rPr>
          <w:rFonts w:ascii="Times New Roman" w:eastAsia="Times New Roman" w:hAnsi="Times New Roman" w:cs="Times New Roman"/>
          <w:b/>
          <w:bCs/>
          <w:color w:val="000000"/>
          <w:lang w:val="en-GB"/>
        </w:rPr>
        <w:t xml:space="preserve"> (FM) has been a </w:t>
      </w:r>
      <w:r w:rsidRPr="00463BD7">
        <w:rPr>
          <w:rFonts w:ascii="Times New Roman" w:eastAsia="Times New Roman" w:hAnsi="Times New Roman" w:cs="Times New Roman"/>
          <w:b/>
          <w:bCs/>
          <w:i/>
          <w:iCs/>
          <w:color w:val="000000"/>
          <w:lang w:val="en-GB"/>
        </w:rPr>
        <w:t>defacto</w:t>
      </w:r>
      <w:r w:rsidRPr="00463BD7">
        <w:rPr>
          <w:rFonts w:ascii="Times New Roman" w:eastAsia="Times New Roman" w:hAnsi="Times New Roman" w:cs="Times New Roman"/>
          <w:b/>
          <w:bCs/>
          <w:color w:val="000000"/>
          <w:lang w:val="en-GB"/>
        </w:rPr>
        <w:t xml:space="preserve"> tool for capturing and presenting the variables and common characteristics of the entire product line, </w:t>
      </w:r>
      <w:r w:rsidRPr="00463BD7">
        <w:rPr>
          <w:rFonts w:ascii="Times New Roman" w:eastAsia="Times New Roman" w:hAnsi="Times New Roman" w:cs="Times New Roman"/>
          <w:b/>
          <w:bCs/>
          <w:lang w:val="en-GB"/>
        </w:rPr>
        <w:t>in the form</w:t>
      </w:r>
      <w:r w:rsidRPr="00463BD7">
        <w:rPr>
          <w:rFonts w:ascii="Times New Roman" w:eastAsia="Times New Roman" w:hAnsi="Times New Roman" w:cs="Times New Roman"/>
          <w:b/>
          <w:bCs/>
          <w:color w:val="000000"/>
          <w:lang w:val="en-GB"/>
        </w:rPr>
        <w:t xml:space="preserve"> of discriminating features. A </w:t>
      </w:r>
      <w:r w:rsidR="00DF18DC">
        <w:rPr>
          <w:rFonts w:ascii="Times New Roman" w:eastAsia="Times New Roman" w:hAnsi="Times New Roman" w:cs="Times New Roman"/>
          <w:b/>
          <w:bCs/>
          <w:color w:val="000000"/>
          <w:lang w:val="en-GB"/>
        </w:rPr>
        <w:t>Feature Model</w:t>
      </w:r>
      <w:r w:rsidRPr="00463BD7">
        <w:rPr>
          <w:rFonts w:ascii="Times New Roman" w:eastAsia="Times New Roman" w:hAnsi="Times New Roman" w:cs="Times New Roman"/>
          <w:b/>
          <w:bCs/>
          <w:color w:val="000000"/>
          <w:lang w:val="en-GB"/>
        </w:rPr>
        <w:t xml:space="preserve"> can become too complex, which makes it challenging to maintain. Consequently, this study </w:t>
      </w:r>
      <w:r w:rsidR="00FE4388">
        <w:rPr>
          <w:rFonts w:ascii="Times New Roman" w:eastAsia="Times New Roman" w:hAnsi="Times New Roman" w:cs="Times New Roman"/>
          <w:b/>
          <w:bCs/>
          <w:color w:val="000000"/>
          <w:lang w:val="en-GB"/>
        </w:rPr>
        <w:t>is a follow-up</w:t>
      </w:r>
      <w:r w:rsidRPr="00463BD7">
        <w:rPr>
          <w:rFonts w:ascii="Times New Roman" w:eastAsia="Times New Roman" w:hAnsi="Times New Roman" w:cs="Times New Roman"/>
          <w:b/>
          <w:bCs/>
          <w:color w:val="000000"/>
          <w:lang w:val="en-GB"/>
        </w:rPr>
        <w:t xml:space="preserve"> </w:t>
      </w:r>
      <w:r w:rsidR="00FE4388">
        <w:rPr>
          <w:rFonts w:ascii="Times New Roman" w:eastAsia="Times New Roman" w:hAnsi="Times New Roman" w:cs="Times New Roman"/>
          <w:b/>
          <w:bCs/>
          <w:color w:val="000000"/>
          <w:lang w:val="en-GB"/>
        </w:rPr>
        <w:t xml:space="preserve">on </w:t>
      </w:r>
      <w:r w:rsidRPr="00463BD7">
        <w:rPr>
          <w:rFonts w:ascii="Times New Roman" w:eastAsia="Times New Roman" w:hAnsi="Times New Roman" w:cs="Times New Roman"/>
          <w:b/>
          <w:bCs/>
          <w:color w:val="000000"/>
          <w:lang w:val="en-GB"/>
        </w:rPr>
        <w:t xml:space="preserve">the application </w:t>
      </w:r>
      <w:r w:rsidR="00FE4388">
        <w:rPr>
          <w:rFonts w:ascii="Times New Roman" w:eastAsia="Times New Roman" w:hAnsi="Times New Roman" w:cs="Times New Roman"/>
          <w:b/>
          <w:bCs/>
          <w:color w:val="000000"/>
          <w:lang w:val="en-GB"/>
        </w:rPr>
        <w:t xml:space="preserve">of </w:t>
      </w:r>
      <w:r w:rsidRPr="00463BD7">
        <w:rPr>
          <w:rFonts w:ascii="Times New Roman" w:eastAsia="Times New Roman" w:hAnsi="Times New Roman" w:cs="Times New Roman"/>
          <w:b/>
          <w:bCs/>
          <w:color w:val="000000"/>
          <w:lang w:val="en-GB"/>
        </w:rPr>
        <w:t xml:space="preserve">machine learning </w:t>
      </w:r>
      <w:r w:rsidR="00FE4388">
        <w:rPr>
          <w:rFonts w:ascii="Times New Roman" w:eastAsia="Times New Roman" w:hAnsi="Times New Roman" w:cs="Times New Roman"/>
          <w:b/>
          <w:bCs/>
          <w:color w:val="000000"/>
          <w:lang w:val="en-GB"/>
        </w:rPr>
        <w:t>models</w:t>
      </w:r>
      <w:r w:rsidRPr="00463BD7">
        <w:rPr>
          <w:rFonts w:ascii="Times New Roman" w:eastAsia="Times New Roman" w:hAnsi="Times New Roman" w:cs="Times New Roman"/>
          <w:b/>
          <w:bCs/>
          <w:color w:val="000000"/>
          <w:lang w:val="en-GB"/>
        </w:rPr>
        <w:t xml:space="preserve"> in predicting the maintainability of a </w:t>
      </w:r>
      <w:r w:rsidR="00DF18DC">
        <w:rPr>
          <w:rFonts w:ascii="Times New Roman" w:eastAsia="Times New Roman" w:hAnsi="Times New Roman" w:cs="Times New Roman"/>
          <w:b/>
          <w:bCs/>
          <w:color w:val="000000"/>
          <w:lang w:val="en-GB"/>
        </w:rPr>
        <w:t>Feature Model</w:t>
      </w:r>
      <w:r w:rsidRPr="00463BD7">
        <w:rPr>
          <w:rFonts w:ascii="Times New Roman" w:eastAsia="Times New Roman" w:hAnsi="Times New Roman" w:cs="Times New Roman"/>
          <w:b/>
          <w:bCs/>
          <w:color w:val="000000"/>
          <w:lang w:val="en-GB"/>
        </w:rPr>
        <w:t xml:space="preserve">. We evaluate the impact of feature selection, ensemble learning, and label noise correction on </w:t>
      </w:r>
      <w:r w:rsidR="00FE4388">
        <w:rPr>
          <w:rFonts w:ascii="Times New Roman" w:eastAsia="Times New Roman" w:hAnsi="Times New Roman" w:cs="Times New Roman"/>
          <w:b/>
          <w:bCs/>
          <w:color w:val="000000"/>
          <w:lang w:val="en-GB"/>
        </w:rPr>
        <w:t xml:space="preserve">the </w:t>
      </w:r>
      <w:r w:rsidRPr="00463BD7">
        <w:rPr>
          <w:rFonts w:ascii="Times New Roman" w:eastAsia="Times New Roman" w:hAnsi="Times New Roman" w:cs="Times New Roman"/>
          <w:b/>
          <w:bCs/>
          <w:color w:val="000000"/>
          <w:lang w:val="en-GB"/>
        </w:rPr>
        <w:t>predictive power of machine learning models</w:t>
      </w:r>
      <w:r w:rsidR="00180DB2">
        <w:rPr>
          <w:rFonts w:ascii="Times New Roman" w:eastAsia="Times New Roman" w:hAnsi="Times New Roman" w:cs="Times New Roman"/>
          <w:b/>
          <w:bCs/>
          <w:color w:val="000000"/>
          <w:lang w:val="en-GB"/>
        </w:rPr>
        <w:t xml:space="preserve"> on </w:t>
      </w:r>
      <w:r w:rsidR="00180DB2" w:rsidRPr="00180DB2">
        <w:rPr>
          <w:rFonts w:asciiTheme="majorBidi" w:hAnsiTheme="majorBidi" w:cstheme="majorBidi"/>
          <w:b/>
          <w:bCs/>
        </w:rPr>
        <w:t>the SPLOT dataset of 342 feature models.</w:t>
      </w:r>
      <w:r w:rsidRPr="00463BD7">
        <w:rPr>
          <w:rFonts w:ascii="Times New Roman" w:eastAsia="Times New Roman" w:hAnsi="Times New Roman" w:cs="Times New Roman"/>
          <w:b/>
          <w:bCs/>
          <w:color w:val="000000"/>
          <w:lang w:val="en-GB"/>
        </w:rPr>
        <w:t xml:space="preserve"> </w:t>
      </w:r>
      <w:r w:rsidR="00794171">
        <w:rPr>
          <w:rFonts w:ascii="Times New Roman" w:eastAsia="Times New Roman" w:hAnsi="Times New Roman" w:cs="Times New Roman"/>
          <w:b/>
          <w:bCs/>
          <w:color w:val="000000"/>
          <w:lang w:val="en-GB"/>
        </w:rPr>
        <w:t xml:space="preserve">The </w:t>
      </w:r>
      <w:r w:rsidRPr="00463BD7">
        <w:rPr>
          <w:rFonts w:ascii="Times New Roman" w:eastAsia="Times New Roman" w:hAnsi="Times New Roman" w:cs="Times New Roman"/>
          <w:b/>
          <w:bCs/>
          <w:color w:val="000000"/>
          <w:lang w:val="en-GB"/>
        </w:rPr>
        <w:t xml:space="preserve">results show that feature selection techniques can significantly improve model efficiency. Ensemble methods yield mixed results, while label noise correction substantially enhances model performance. </w:t>
      </w:r>
      <w:r w:rsidR="00272ACA">
        <w:rPr>
          <w:rFonts w:ascii="Times New Roman" w:eastAsia="Times New Roman" w:hAnsi="Times New Roman" w:cs="Times New Roman"/>
          <w:b/>
          <w:bCs/>
          <w:color w:val="000000"/>
          <w:lang w:val="en-GB"/>
        </w:rPr>
        <w:t>The study identifies</w:t>
      </w:r>
      <w:r w:rsidRPr="00463BD7">
        <w:rPr>
          <w:rFonts w:ascii="Times New Roman" w:eastAsia="Times New Roman" w:hAnsi="Times New Roman" w:cs="Times New Roman"/>
          <w:b/>
          <w:bCs/>
          <w:color w:val="000000"/>
          <w:lang w:val="en-GB"/>
        </w:rPr>
        <w:t xml:space="preserve"> the Number of Features (NF), Number of Leaf Features (NLeaf), and Maximum Tree Depth (DTMax) as the </w:t>
      </w:r>
      <w:r w:rsidR="002F131B">
        <w:rPr>
          <w:rFonts w:ascii="Times New Roman" w:eastAsia="Times New Roman" w:hAnsi="Times New Roman" w:cs="Times New Roman"/>
          <w:b/>
          <w:bCs/>
          <w:color w:val="000000"/>
          <w:lang w:val="en-GB"/>
        </w:rPr>
        <w:t xml:space="preserve">three(3) </w:t>
      </w:r>
      <w:r w:rsidRPr="00463BD7">
        <w:rPr>
          <w:rFonts w:ascii="Times New Roman" w:eastAsia="Times New Roman" w:hAnsi="Times New Roman" w:cs="Times New Roman"/>
          <w:b/>
          <w:bCs/>
          <w:color w:val="000000"/>
          <w:lang w:val="en-GB"/>
        </w:rPr>
        <w:t xml:space="preserve">most influential </w:t>
      </w:r>
      <w:r w:rsidR="00272ACA">
        <w:rPr>
          <w:rFonts w:ascii="Times New Roman" w:eastAsia="Times New Roman" w:hAnsi="Times New Roman" w:cs="Times New Roman"/>
          <w:b/>
          <w:bCs/>
          <w:color w:val="000000"/>
          <w:lang w:val="en-GB"/>
        </w:rPr>
        <w:t>features</w:t>
      </w:r>
      <w:r w:rsidRPr="00463BD7">
        <w:rPr>
          <w:rFonts w:ascii="Times New Roman" w:eastAsia="Times New Roman" w:hAnsi="Times New Roman" w:cs="Times New Roman"/>
          <w:b/>
          <w:bCs/>
          <w:color w:val="000000"/>
          <w:lang w:val="en-GB"/>
        </w:rPr>
        <w:t xml:space="preserve"> in determining </w:t>
      </w:r>
      <w:r w:rsidR="00DF18DC">
        <w:rPr>
          <w:rFonts w:ascii="Times New Roman" w:eastAsia="Times New Roman" w:hAnsi="Times New Roman" w:cs="Times New Roman"/>
          <w:b/>
          <w:bCs/>
          <w:color w:val="000000"/>
          <w:lang w:val="en-GB"/>
        </w:rPr>
        <w:t>Feature Model</w:t>
      </w:r>
      <w:r w:rsidRPr="00463BD7">
        <w:rPr>
          <w:rFonts w:ascii="Times New Roman" w:eastAsia="Times New Roman" w:hAnsi="Times New Roman" w:cs="Times New Roman"/>
          <w:b/>
          <w:bCs/>
          <w:color w:val="000000"/>
          <w:lang w:val="en-GB"/>
        </w:rPr>
        <w:t xml:space="preserve"> maintainability</w:t>
      </w:r>
      <w:r w:rsidR="00794171">
        <w:rPr>
          <w:rFonts w:ascii="Times New Roman" w:eastAsia="Times New Roman" w:hAnsi="Times New Roman" w:cs="Times New Roman"/>
          <w:b/>
          <w:bCs/>
          <w:color w:val="000000"/>
          <w:lang w:val="en-GB"/>
        </w:rPr>
        <w:t>.</w:t>
      </w:r>
      <w:r w:rsidRPr="00463BD7">
        <w:rPr>
          <w:rFonts w:ascii="Times New Roman" w:eastAsia="Times New Roman" w:hAnsi="Times New Roman" w:cs="Times New Roman"/>
          <w:b/>
          <w:bCs/>
          <w:color w:val="000000"/>
          <w:lang w:val="en-GB"/>
        </w:rPr>
        <w:t xml:space="preserve"> In particular, a simple Decision Tree model trained on a dataset free of </w:t>
      </w:r>
      <w:r w:rsidR="00FE4388">
        <w:rPr>
          <w:rFonts w:ascii="Times New Roman" w:eastAsia="Times New Roman" w:hAnsi="Times New Roman" w:cs="Times New Roman"/>
          <w:b/>
          <w:bCs/>
          <w:color w:val="000000"/>
          <w:lang w:val="en-GB"/>
        </w:rPr>
        <w:t>label noise</w:t>
      </w:r>
      <w:r w:rsidRPr="00463BD7">
        <w:rPr>
          <w:rFonts w:ascii="Times New Roman" w:eastAsia="Times New Roman" w:hAnsi="Times New Roman" w:cs="Times New Roman"/>
          <w:b/>
          <w:bCs/>
          <w:color w:val="000000"/>
          <w:lang w:val="en-GB"/>
        </w:rPr>
        <w:t xml:space="preserve"> and with only the three most influential features mentioned above</w:t>
      </w:r>
      <w:r w:rsidR="00FE4388">
        <w:rPr>
          <w:rFonts w:ascii="Times New Roman" w:eastAsia="Times New Roman" w:hAnsi="Times New Roman" w:cs="Times New Roman"/>
          <w:b/>
          <w:bCs/>
          <w:color w:val="000000"/>
          <w:lang w:val="en-GB"/>
        </w:rPr>
        <w:t xml:space="preserve">, </w:t>
      </w:r>
      <w:r w:rsidRPr="00463BD7">
        <w:rPr>
          <w:rFonts w:ascii="Times New Roman" w:eastAsia="Times New Roman" w:hAnsi="Times New Roman" w:cs="Times New Roman"/>
          <w:b/>
          <w:bCs/>
          <w:color w:val="000000"/>
          <w:lang w:val="en-GB"/>
        </w:rPr>
        <w:t xml:space="preserve">achieves the highest accuracy (92.45%) and F1 score (93%).  </w:t>
      </w:r>
    </w:p>
    <w:p w14:paraId="7A509AFD" w14:textId="77777777" w:rsidR="00794171" w:rsidRPr="00463BD7" w:rsidRDefault="00794171">
      <w:pPr>
        <w:pBdr>
          <w:top w:val="nil"/>
          <w:left w:val="nil"/>
          <w:bottom w:val="nil"/>
          <w:right w:val="nil"/>
          <w:between w:val="nil"/>
        </w:pBdr>
        <w:spacing w:after="0" w:line="240" w:lineRule="auto"/>
        <w:ind w:firstLine="272"/>
        <w:rPr>
          <w:rFonts w:ascii="Times New Roman" w:eastAsia="Times New Roman" w:hAnsi="Times New Roman" w:cs="Times New Roman"/>
          <w:b/>
          <w:bCs/>
          <w:color w:val="000000"/>
          <w:sz w:val="20"/>
          <w:szCs w:val="20"/>
          <w:lang w:val="en-GB"/>
        </w:rPr>
      </w:pPr>
    </w:p>
    <w:p w14:paraId="0156E6AE" w14:textId="77777777" w:rsidR="006215A1" w:rsidRPr="00463BD7" w:rsidRDefault="00EF77D3">
      <w:pPr>
        <w:pBdr>
          <w:top w:val="nil"/>
          <w:left w:val="nil"/>
          <w:bottom w:val="nil"/>
          <w:right w:val="nil"/>
          <w:between w:val="nil"/>
        </w:pBdr>
        <w:spacing w:after="0" w:line="240" w:lineRule="auto"/>
        <w:ind w:firstLine="274"/>
        <w:rPr>
          <w:rFonts w:ascii="Times New Roman" w:eastAsia="Times New Roman" w:hAnsi="Times New Roman" w:cs="Times New Roman"/>
          <w:b/>
          <w:bCs/>
          <w:i/>
          <w:iCs/>
          <w:color w:val="000000"/>
          <w:sz w:val="20"/>
          <w:szCs w:val="20"/>
          <w:lang w:val="en-GB"/>
        </w:rPr>
      </w:pPr>
      <w:r w:rsidRPr="00463BD7">
        <w:rPr>
          <w:rFonts w:ascii="Times New Roman" w:eastAsia="Times New Roman" w:hAnsi="Times New Roman" w:cs="Times New Roman"/>
          <w:b/>
          <w:bCs/>
          <w:i/>
          <w:iCs/>
          <w:color w:val="000000"/>
          <w:lang w:val="en-GB"/>
        </w:rPr>
        <w:t xml:space="preserve">Keywords- Software product line engineering, </w:t>
      </w:r>
      <w:r w:rsidR="00DF18DC">
        <w:rPr>
          <w:rFonts w:ascii="Times New Roman" w:eastAsia="Times New Roman" w:hAnsi="Times New Roman" w:cs="Times New Roman"/>
          <w:b/>
          <w:bCs/>
          <w:i/>
          <w:iCs/>
          <w:color w:val="000000"/>
          <w:lang w:val="en-GB"/>
        </w:rPr>
        <w:t>Feature Model</w:t>
      </w:r>
      <w:r w:rsidRPr="00463BD7">
        <w:rPr>
          <w:rFonts w:ascii="Times New Roman" w:eastAsia="Times New Roman" w:hAnsi="Times New Roman" w:cs="Times New Roman"/>
          <w:b/>
          <w:bCs/>
          <w:i/>
          <w:iCs/>
          <w:color w:val="000000"/>
          <w:lang w:val="en-GB"/>
        </w:rPr>
        <w:t xml:space="preserve"> maintainability, label noise correction, </w:t>
      </w:r>
      <w:r w:rsidR="005A6D93">
        <w:rPr>
          <w:rFonts w:ascii="Times New Roman" w:eastAsia="Times New Roman" w:hAnsi="Times New Roman" w:cs="Times New Roman"/>
          <w:b/>
          <w:bCs/>
          <w:i/>
          <w:iCs/>
          <w:color w:val="000000"/>
          <w:lang w:val="en-GB"/>
        </w:rPr>
        <w:t>Cleanlab</w:t>
      </w:r>
      <w:r w:rsidRPr="00463BD7">
        <w:rPr>
          <w:rFonts w:ascii="Times New Roman" w:eastAsia="Times New Roman" w:hAnsi="Times New Roman" w:cs="Times New Roman"/>
          <w:b/>
          <w:bCs/>
          <w:i/>
          <w:iCs/>
          <w:color w:val="000000"/>
          <w:sz w:val="20"/>
          <w:szCs w:val="20"/>
          <w:lang w:val="en-GB"/>
        </w:rPr>
        <w:t>.</w:t>
      </w:r>
    </w:p>
    <w:p w14:paraId="7DDC63F8" w14:textId="77777777" w:rsidR="006215A1" w:rsidRPr="00463BD7" w:rsidRDefault="00EF77D3">
      <w:pPr>
        <w:pBdr>
          <w:top w:val="nil"/>
          <w:left w:val="nil"/>
          <w:bottom w:val="nil"/>
          <w:right w:val="nil"/>
          <w:between w:val="nil"/>
        </w:pBdr>
        <w:spacing w:after="0" w:line="240" w:lineRule="auto"/>
        <w:ind w:firstLine="274"/>
        <w:rPr>
          <w:rFonts w:ascii="Times New Roman" w:eastAsia="Times New Roman" w:hAnsi="Times New Roman" w:cs="Times New Roman"/>
          <w:b/>
          <w:bCs/>
          <w:i/>
          <w:iCs/>
          <w:sz w:val="20"/>
          <w:szCs w:val="20"/>
          <w:lang w:val="en-GB"/>
        </w:rPr>
      </w:pPr>
      <w:r w:rsidRPr="00463BD7">
        <w:rPr>
          <w:lang w:val="en-GB"/>
        </w:rPr>
        <w:br w:type="page"/>
      </w:r>
    </w:p>
    <w:p w14:paraId="0AF41B3B" w14:textId="77777777" w:rsidR="006215A1" w:rsidRPr="00463BD7" w:rsidRDefault="00EF77D3">
      <w:pPr>
        <w:pStyle w:val="Heading1"/>
        <w:keepNext/>
        <w:keepLines/>
        <w:tabs>
          <w:tab w:val="left" w:pos="216"/>
        </w:tabs>
        <w:spacing w:after="0" w:line="240" w:lineRule="auto"/>
        <w:jc w:val="left"/>
        <w:rPr>
          <w:b w:val="0"/>
          <w:bCs w:val="0"/>
          <w:sz w:val="30"/>
          <w:szCs w:val="30"/>
          <w:lang w:val="en-GB"/>
        </w:rPr>
      </w:pPr>
      <w:r w:rsidRPr="00463BD7">
        <w:rPr>
          <w:sz w:val="30"/>
          <w:szCs w:val="30"/>
          <w:lang w:val="en-GB"/>
        </w:rPr>
        <w:lastRenderedPageBreak/>
        <w:t>1</w:t>
      </w:r>
      <w:r w:rsidRPr="00463BD7">
        <w:rPr>
          <w:sz w:val="24"/>
          <w:szCs w:val="24"/>
          <w:lang w:val="en-GB"/>
        </w:rPr>
        <w:t>.</w:t>
      </w:r>
      <w:r w:rsidRPr="00463BD7">
        <w:rPr>
          <w:sz w:val="24"/>
          <w:szCs w:val="24"/>
          <w:lang w:val="en-GB"/>
        </w:rPr>
        <w:tab/>
      </w:r>
      <w:r w:rsidRPr="00463BD7">
        <w:rPr>
          <w:sz w:val="30"/>
          <w:szCs w:val="30"/>
          <w:lang w:val="en-GB"/>
        </w:rPr>
        <w:t xml:space="preserve">Introduction </w:t>
      </w:r>
    </w:p>
    <w:p w14:paraId="51C5684B" w14:textId="0AA4C267" w:rsidR="006215A1" w:rsidRPr="00463BD7" w:rsidRDefault="00EF77D3">
      <w:pPr>
        <w:spacing w:line="240" w:lineRule="auto"/>
        <w:rPr>
          <w:sz w:val="20"/>
          <w:szCs w:val="20"/>
          <w:lang w:val="en-GB"/>
        </w:rPr>
      </w:pPr>
      <w:r w:rsidRPr="00463BD7">
        <w:rPr>
          <w:sz w:val="20"/>
          <w:szCs w:val="20"/>
          <w:lang w:val="en-GB"/>
        </w:rPr>
        <w:t xml:space="preserve">Software Product Line Engineering (SPLE) is a paradigm for developing a family of software systems </w:t>
      </w:r>
      <w:r w:rsidR="00FE4388">
        <w:rPr>
          <w:sz w:val="20"/>
          <w:szCs w:val="20"/>
          <w:lang w:val="en-GB"/>
        </w:rPr>
        <w:t>rather than</w:t>
      </w:r>
      <w:r w:rsidRPr="00463BD7">
        <w:rPr>
          <w:sz w:val="20"/>
          <w:szCs w:val="20"/>
          <w:lang w:val="en-GB"/>
        </w:rPr>
        <w:t xml:space="preserve"> developing a single software </w:t>
      </w:r>
      <w:r w:rsidR="00DE65C8" w:rsidRPr="00463BD7">
        <w:rPr>
          <w:sz w:val="20"/>
          <w:szCs w:val="20"/>
          <w:lang w:val="en-GB"/>
        </w:rPr>
        <w:t>system</w:t>
      </w:r>
      <w:r w:rsidRPr="00463BD7">
        <w:rPr>
          <w:sz w:val="20"/>
          <w:szCs w:val="20"/>
          <w:lang w:val="en-GB"/>
        </w:rPr>
        <w:t xml:space="preserve">.  The software systems are the products in the product line, share some specific core features and differ in other differentiating features. The discriminating features, known as variable features, may be included/excluded in a given product configuration to create a customized </w:t>
      </w:r>
      <w:r w:rsidR="00DE65C8" w:rsidRPr="00463BD7">
        <w:rPr>
          <w:sz w:val="20"/>
          <w:szCs w:val="20"/>
          <w:lang w:val="en-GB"/>
        </w:rPr>
        <w:t>product</w:t>
      </w:r>
      <w:r w:rsidR="00D40EB1" w:rsidRPr="00463BD7">
        <w:rPr>
          <w:sz w:val="20"/>
          <w:szCs w:val="20"/>
          <w:lang w:val="en-GB"/>
        </w:rPr>
        <w:fldChar w:fldCharType="begin" w:fldLock="1"/>
      </w:r>
      <w:r w:rsidR="009C576F">
        <w:rPr>
          <w:sz w:val="20"/>
          <w:szCs w:val="20"/>
          <w:lang w:val="en-GB"/>
        </w:rPr>
        <w:instrText>ADDIN CSL_CITATION {"citationItems":[{"id":"ITEM-1","itemData":{"DOI":"10.1109/SEW.2005.5","ISBN":"0769523072","abstract":"This book describes an evolutionary software engineering process for the development of software product lines, which uses the Unified Modeling Language (UML) notation. A software product line (or product family) consists of a family of software systems that have some common functionality and some variable functionality. The interest in software product lines emerged from the field of software reuse when developers and managers realized that they could obtain much greater reuse benefits by reusing software architectures instead of reusing individual software components. The field of software product lines is increasingly recognized in industry and government as being of great strategic importance for software development. Studies indicate that if three or more systems with a degree of common functionality are to be developed, then developing a product line is significantly more cost-effective than developing each system from scratch. The traditional mode of software development is to develop single systems—that is, to develop each system individually. For software product lines, the development approach is broadened to consider a family of software systems. This approach involves analyzing what features (functional requirements) of the software family are common, what features are optional, and what features are alternatives. After the feature analysis, the goal is to design a software architecture for the product line, which has common components (required by all members of the family), optional components (required by only some members of the family), and variant components (different versions of which are required by different members of the family). Instead of starting from square one, the developer creates applications by adapting and configuring the product line architecture. To model and design families of systems, the analysis and design concepts for single product systems need to be extended to support software product lines. This book is intended to appeal to readers who are familiar with modeling and designing single systems, but who wish to extend their knowledge to modeling and designing software product lines. It is also intended to appeal to readers who are familiar with applying UML to the modeling and design of single systems but not with developing software product lines.","author":[{"dropping-particle":"","family":"Gomaa","given":"Hassan","non-dropping-particle":"","parse-names":false,"suffix":""}],"container-title":"29th Annual IEEE/NASA Goddard Software Engineering Workshop - Tutorial Notes","id":"ITEM-1","issued":{"date-parts":[["2005"]]},"title":"Designing software product lines with UML","type":"paper-conference"},"uris":["http://www.mendeley.com/documents/?uuid=03ab1a9f-a34c-40c1-a8c3-fb08193165e9"]}],"mendeley":{"formattedCitation":"(Gomaa 2005)","plainTextFormattedCitation":"(Gomaa 2005)","previouslyFormattedCitation":"(Gomaa 2005)"},"properties":{"noteIndex":0},"schema":"https://github.com/citation-style-language/schema/raw/master/csl-citation.json"}</w:instrText>
      </w:r>
      <w:r w:rsidR="00D40EB1" w:rsidRPr="00463BD7">
        <w:rPr>
          <w:sz w:val="20"/>
          <w:szCs w:val="20"/>
          <w:lang w:val="en-GB"/>
        </w:rPr>
        <w:fldChar w:fldCharType="separate"/>
      </w:r>
      <w:r w:rsidR="00670077" w:rsidRPr="00670077">
        <w:rPr>
          <w:noProof/>
          <w:sz w:val="20"/>
          <w:szCs w:val="20"/>
          <w:lang w:val="en-GB"/>
        </w:rPr>
        <w:t>(Gomaa 2005)</w:t>
      </w:r>
      <w:r w:rsidR="00D40EB1" w:rsidRPr="00463BD7">
        <w:rPr>
          <w:sz w:val="20"/>
          <w:szCs w:val="20"/>
          <w:lang w:val="en-GB"/>
        </w:rPr>
        <w:fldChar w:fldCharType="end"/>
      </w:r>
      <w:r w:rsidR="00D40EB1" w:rsidRPr="00463BD7">
        <w:rPr>
          <w:sz w:val="20"/>
          <w:szCs w:val="20"/>
          <w:lang w:val="en-GB"/>
        </w:rPr>
        <w:t>.</w:t>
      </w:r>
      <w:r w:rsidRPr="00463BD7">
        <w:rPr>
          <w:sz w:val="20"/>
          <w:szCs w:val="20"/>
          <w:lang w:val="en-GB"/>
        </w:rPr>
        <w:t xml:space="preserve">  Thus, the concept of a feature is used to discriminate between the different products in the product line. This engineering approach has been successfully adopted in industries such as automotive, aerospace, and consumer electronics</w:t>
      </w:r>
      <w:r w:rsidR="00D40EB1" w:rsidRPr="00463BD7">
        <w:rPr>
          <w:sz w:val="20"/>
          <w:szCs w:val="20"/>
          <w:lang w:val="en-GB"/>
        </w:rPr>
        <w:fldChar w:fldCharType="begin" w:fldLock="1"/>
      </w:r>
      <w:r w:rsidR="00D66EAB">
        <w:rPr>
          <w:sz w:val="20"/>
          <w:szCs w:val="20"/>
          <w:lang w:val="en-GB"/>
        </w:rPr>
        <w:instrText>ADDIN CSL_CITATION {"citationItems":[{"id":"ITEM-1","itemData":{"author":[{"dropping-particle":"","family":"Ommering","given":"Rob","non-dropping-particle":"van","parse-names":false,"suffix":""}],"container-title":"International Workshop on Software Architectures for Product Families","id":"ITEM-1","issued":{"date-parts":[["2000"]]},"page":"187-198","title":"Beyond product families: Building a product population?","type":"article-journal"},"uris":["http://www.mendeley.com/documents/?uuid=ab031f22-c797-3546-9d19-2a843879110c"]},{"id":"ITEM-2","itemData":{"DOI":"10.1007/978-3-642-02674-4_21","ISBN":"3642026737","ISSN":"03029743","abstract":"Model-based development is supposed to improve the development efficiency by raising the abstraction level and generating applications instead of manually coding the application in low level languages like C. One of the successful incarnations of this idea is the MATLAB Simulink tool chain. These tools are now widely used in the automotive industry not only to simulate control devices but also to generate product quality code from it. Like with traditional concepts reuse of created models is an issue. When this can be done efficiently, an additional level of effort reduction (and quality improvement) will be achieved. While MATLAB Simulink in combination with code generators provides good support for creating models for single application, and libraries of models, it does not provide sufficient support for more complex reuse scenarios with fine grained variations across the model(s). This paper will extend the approach developed by an automotive car manufacturer to address these issues. After a discussion of the basic concept the paper will put a special focus on support for flexible binding times since this is one of the crucial issues for reusing models across different projects with different need for run-time switchable variations (development/testing) and static decisions for product generation (resource efficiency in terms of code size and run-time). A concrete application supporting the deployment of these concepts in a project, developing mass production control units, is discussed in the following section. © 2009 Springer Berlin Heidelberg.","author":[{"dropping-particle":"","family":"Beuche","given":"Danilo","non-dropping-particle":"","parse-names":false,"suffix":""},{"dropping-particle":"","family":"Weiland","given":"Jens","non-dropping-particle":"","parse-names":false,"suffix":""}],"container-title":"European Conference on Model Driven Architecture-Foundations and Applications","id":"ITEM-2","issued":{"date-parts":[["2009"]]},"page":"289-300","publisher":"Springer, Berlin, Heidelberg","title":"Managing flexibility: Modeling binding-times in simulink","type":"paper-conference"},"uris":["http://www.mendeley.com/documents/?uuid=0cea1458-e1db-469f-b4b7-a101846aa187"]}],"mendeley":{"formattedCitation":"(Beuche and Weiland 2009; van Ommering 2000)","plainTextFormattedCitation":"(Beuche and Weiland 2009; van Ommering 2000)","previouslyFormattedCitation":"(Beuche and Weiland 2009; van Ommering 2000)"},"properties":{"noteIndex":0},"schema":"https://github.com/citation-style-language/schema/raw/master/csl-citation.json"}</w:instrText>
      </w:r>
      <w:r w:rsidR="00D40EB1" w:rsidRPr="00463BD7">
        <w:rPr>
          <w:sz w:val="20"/>
          <w:szCs w:val="20"/>
          <w:lang w:val="en-GB"/>
        </w:rPr>
        <w:fldChar w:fldCharType="separate"/>
      </w:r>
      <w:r w:rsidR="003971A6" w:rsidRPr="003971A6">
        <w:rPr>
          <w:noProof/>
          <w:sz w:val="20"/>
          <w:szCs w:val="20"/>
          <w:lang w:val="en-GB"/>
        </w:rPr>
        <w:t>(Beuche and Weiland 2009; van Ommering 2000)</w:t>
      </w:r>
      <w:r w:rsidR="00D40EB1" w:rsidRPr="00463BD7">
        <w:rPr>
          <w:sz w:val="20"/>
          <w:szCs w:val="20"/>
          <w:lang w:val="en-GB"/>
        </w:rPr>
        <w:fldChar w:fldCharType="end"/>
      </w:r>
      <w:r w:rsidRPr="00463BD7">
        <w:rPr>
          <w:sz w:val="20"/>
          <w:szCs w:val="20"/>
          <w:lang w:val="en-GB"/>
        </w:rPr>
        <w:t xml:space="preserve">. </w:t>
      </w:r>
      <w:r w:rsidR="00DF18DC">
        <w:rPr>
          <w:sz w:val="20"/>
          <w:szCs w:val="20"/>
          <w:lang w:val="en-GB"/>
        </w:rPr>
        <w:t>Feature Model</w:t>
      </w:r>
      <w:r w:rsidRPr="00463BD7">
        <w:rPr>
          <w:sz w:val="20"/>
          <w:szCs w:val="20"/>
          <w:lang w:val="en-GB"/>
        </w:rPr>
        <w:t xml:space="preserve"> (FM) is widely used to capture the variables and common characteristics of the entire product line effectively, in the form of discriminating </w:t>
      </w:r>
      <w:r w:rsidR="00D40EB1" w:rsidRPr="00463BD7">
        <w:rPr>
          <w:sz w:val="20"/>
          <w:szCs w:val="20"/>
          <w:lang w:val="en-GB"/>
        </w:rPr>
        <w:t>features</w:t>
      </w:r>
      <w:r w:rsidR="00F55AA2" w:rsidRPr="00463BD7">
        <w:rPr>
          <w:sz w:val="20"/>
          <w:szCs w:val="20"/>
          <w:lang w:val="en-GB"/>
        </w:rPr>
        <w:fldChar w:fldCharType="begin" w:fldLock="1"/>
      </w:r>
      <w:r w:rsidR="00D66EAB">
        <w:rPr>
          <w:sz w:val="20"/>
          <w:szCs w:val="20"/>
          <w:lang w:val="en-GB"/>
        </w:rPr>
        <w:instrText>ADDIN CSL_CITATION {"citationItems":[{"id":"ITEM-1","itemData":{"DOI":"CMU/SEI-90-TR-21","abstract":"Successful software reuse requires the systematic discovery and exploitation of commonality across related software systems. By examining related software systems and the underlying theory of the class of systems they represent, domain analysis can provide a generic description of the requirements of that class of systems and a set of approaches for their implementation. This report will establish methods for performing a domain analysis and describe the products of the domain analysis process. To illustrate the application of domain analysis to a representative class of software systems, this report will provide a domain analysis of window management system software.","author":[{"dropping-particle":"","family":"Kang, Kyo C; Cohen, Sholom G.; Hess, James A.; Novak, William E.; Peterson","given":"A. Spencer","non-dropping-particle":"","parse-names":false,"suffix":""}],"id":"ITEM-1","issued":{"date-parts":[["1990"]]},"title":"Feature-Oriented Domain Analysis (FODA) Feasibility Study","type":"article-journal"},"uris":["http://www.mendeley.com/documents/?uuid=0529d7b9-bed2-357a-a2c0-efee23c30131"]},{"id":"ITEM-2","itemData":{"author":[{"dropping-particle":"","family":"Lee","given":"K","non-dropping-particle":"","parse-names":false,"suffix":""},{"dropping-particle":"","family":"Kang","given":"KC","non-dropping-particle":"","parse-names":false,"suffix":""},{"dropping-particle":"","family":"Lee","given":"J","non-dropping-particle":"","parse-names":false,"suffix":""}],"container-title":"International Conference on Software Reuse","id":"ITEM-2","issued":{"date-parts":[["2002"]]},"page":"62-77","title":"Concepts and guidelines of feature modeling for product line software engineering","type":"article-journal"},"uris":["http://www.mendeley.com/documents/?uuid=599453b5-1671-3d32-85f9-d9bf0078794e"]}],"mendeley":{"formattedCitation":"(Kang, Kyo C; Cohen, Sholom G.; Hess, James A.; Novak, William E.; Peterson 1990; K. Lee, Kang, and Lee 2002)","plainTextFormattedCitation":"(Kang, Kyo C; Cohen, Sholom G.; Hess, James A.; Novak, William E.; Peterson 1990; K. Lee, Kang, and Lee 2002)","previouslyFormattedCitation":"(Kang, Kyo C; Cohen, Sholom G.; Hess, James A.; Novak, William E.; Peterson 1990; K. Lee, Kang, and Lee 2002)"},"properties":{"noteIndex":0},"schema":"https://github.com/citation-style-language/schema/raw/master/csl-citation.json"}</w:instrText>
      </w:r>
      <w:r w:rsidR="00F55AA2" w:rsidRPr="00463BD7">
        <w:rPr>
          <w:sz w:val="20"/>
          <w:szCs w:val="20"/>
          <w:lang w:val="en-GB"/>
        </w:rPr>
        <w:fldChar w:fldCharType="separate"/>
      </w:r>
      <w:r w:rsidR="00D66EAB" w:rsidRPr="00D66EAB">
        <w:rPr>
          <w:noProof/>
          <w:sz w:val="20"/>
          <w:szCs w:val="20"/>
          <w:lang w:val="en-GB"/>
        </w:rPr>
        <w:t>(Kang, Kyo C; Cohen, Sholom G.; Hess, James A.; Novak, William E.; Peterson 1990; K. Lee, Kang, and Lee 2002)</w:t>
      </w:r>
      <w:r w:rsidR="00F55AA2" w:rsidRPr="00463BD7">
        <w:rPr>
          <w:sz w:val="20"/>
          <w:szCs w:val="20"/>
          <w:lang w:val="en-GB"/>
        </w:rPr>
        <w:fldChar w:fldCharType="end"/>
      </w:r>
      <w:r w:rsidRPr="00463BD7">
        <w:rPr>
          <w:sz w:val="20"/>
          <w:szCs w:val="20"/>
          <w:lang w:val="en-GB"/>
        </w:rPr>
        <w:t xml:space="preserve">.  For example, Fig.1 is a partial </w:t>
      </w:r>
      <w:r w:rsidR="00DF18DC">
        <w:rPr>
          <w:sz w:val="20"/>
          <w:szCs w:val="20"/>
          <w:lang w:val="en-GB"/>
        </w:rPr>
        <w:t>Feature Model</w:t>
      </w:r>
      <w:r w:rsidRPr="00463BD7">
        <w:rPr>
          <w:sz w:val="20"/>
          <w:szCs w:val="20"/>
          <w:lang w:val="en-GB"/>
        </w:rPr>
        <w:t xml:space="preserve"> for a Virtual Office product line, a software product line for managing a collection of devices to provide services to mobile office </w:t>
      </w:r>
      <w:r w:rsidR="00D40EB1" w:rsidRPr="00463BD7">
        <w:rPr>
          <w:sz w:val="20"/>
          <w:szCs w:val="20"/>
          <w:lang w:val="en-GB"/>
        </w:rPr>
        <w:t>users</w:t>
      </w:r>
      <w:r w:rsidR="00F55AA2" w:rsidRPr="00463BD7">
        <w:rPr>
          <w:sz w:val="20"/>
          <w:szCs w:val="20"/>
          <w:lang w:val="en-GB"/>
        </w:rPr>
        <w:fldChar w:fldCharType="begin" w:fldLock="1"/>
      </w:r>
      <w:r w:rsidR="009C576F">
        <w:rPr>
          <w:sz w:val="20"/>
          <w:szCs w:val="20"/>
          <w:lang w:val="en-GB"/>
        </w:rPr>
        <w:instrText>ADDIN CSL_CITATION {"citationItems":[{"id":"ITEM-1","itemData":{"DOI":"10.1016/j.jss.2010.01.048","ISSN":"01641212","abstract":"Service orientation (SO) is a relevant promising candidate for accommodating rapidly changing user needs and expectations. One of the goals of adopting SO is the improvement of reusability, however, the development of service-based system in practice has uncovered several challenging issues, such as how to identify reusable services, how to determine configurations of services that are relevant to users' current product configuration and context, and how to maintain service validity after configuration changes. In this paper, we propose a method that addresses these issues by adapting a feature-oriented product line engineering approach. The method is notable in that it guides developers to identify reusable services at the right level of granularity and to map users' context to relevant service configuration, and it also provides a means to check the validity of services at runtime in terms of invariants and pre/post-conditions of services. Moreover, we propose a heterogeneous style based architecture model for developing such systems. © 2010 Elsevier Inc. All rights reserved.","author":[{"dropping-particle":"","family":"Lee","given":"Jaejoon","non-dropping-particle":"","parse-names":false,"suffix":""},{"dropping-particle":"","family":"Muthig","given":"Dirk","non-dropping-particle":"","parse-names":false,"suffix":""},{"dropping-particle":"","family":"Naab","given":"Matthias","non-dropping-particle":"","parse-names":false,"suffix":""}],"container-title":"Journal of Systems and Software","id":"ITEM-1","issue":"7","issued":{"date-parts":[["2010"]]},"page":"1123-1136","title":"A feature-oriented approach for developing reusable product line assets of service-based systems","type":"article-journal","volume":"83"},"uris":["http://www.mendeley.com/documents/?uuid=3072b160-5550-322c-ac82-0e2fc0a041b2"]}],"mendeley":{"formattedCitation":"(J. Lee, Muthig, and Naab 2010)","plainTextFormattedCitation":"(J. Lee, Muthig, and Naab 2010)","previouslyFormattedCitation":"(J. Lee, Muthig, and Naab 2010)"},"properties":{"noteIndex":0},"schema":"https://github.com/citation-style-language/schema/raw/master/csl-citation.json"}</w:instrText>
      </w:r>
      <w:r w:rsidR="00F55AA2" w:rsidRPr="00463BD7">
        <w:rPr>
          <w:sz w:val="20"/>
          <w:szCs w:val="20"/>
          <w:lang w:val="en-GB"/>
        </w:rPr>
        <w:fldChar w:fldCharType="separate"/>
      </w:r>
      <w:r w:rsidR="00670077" w:rsidRPr="00670077">
        <w:rPr>
          <w:noProof/>
          <w:sz w:val="20"/>
          <w:szCs w:val="20"/>
          <w:lang w:val="en-GB"/>
        </w:rPr>
        <w:t>(J. Lee, Muthig, and Naab 2010)</w:t>
      </w:r>
      <w:r w:rsidR="00F55AA2" w:rsidRPr="00463BD7">
        <w:rPr>
          <w:sz w:val="20"/>
          <w:szCs w:val="20"/>
          <w:lang w:val="en-GB"/>
        </w:rPr>
        <w:fldChar w:fldCharType="end"/>
      </w:r>
      <w:r w:rsidR="00F55AA2" w:rsidRPr="00463BD7">
        <w:rPr>
          <w:sz w:val="20"/>
          <w:szCs w:val="20"/>
          <w:lang w:val="en-GB"/>
        </w:rPr>
        <w:t>.</w:t>
      </w:r>
      <w:r w:rsidRPr="00463BD7">
        <w:rPr>
          <w:sz w:val="20"/>
          <w:szCs w:val="20"/>
          <w:lang w:val="en-GB"/>
        </w:rPr>
        <w:t xml:space="preserve"> In Fig.1, common features such as </w:t>
      </w:r>
      <w:r w:rsidRPr="00463BD7">
        <w:rPr>
          <w:i/>
          <w:iCs/>
          <w:sz w:val="20"/>
          <w:szCs w:val="20"/>
          <w:lang w:val="en-GB"/>
        </w:rPr>
        <w:t>Resource Manager</w:t>
      </w:r>
      <w:r w:rsidRPr="00463BD7">
        <w:rPr>
          <w:sz w:val="20"/>
          <w:szCs w:val="20"/>
          <w:lang w:val="en-GB"/>
        </w:rPr>
        <w:t xml:space="preserve"> and </w:t>
      </w:r>
      <w:r w:rsidRPr="00463BD7">
        <w:rPr>
          <w:i/>
          <w:iCs/>
          <w:sz w:val="20"/>
          <w:szCs w:val="20"/>
          <w:lang w:val="en-GB"/>
        </w:rPr>
        <w:t>Smart Fax</w:t>
      </w:r>
      <w:r w:rsidRPr="00463BD7">
        <w:rPr>
          <w:sz w:val="20"/>
          <w:szCs w:val="20"/>
          <w:lang w:val="en-GB"/>
        </w:rPr>
        <w:t xml:space="preserve"> are marked by </w:t>
      </w:r>
      <w:r w:rsidR="00FE45CD">
        <w:rPr>
          <w:sz w:val="20"/>
          <w:szCs w:val="20"/>
          <w:lang w:val="en-GB"/>
        </w:rPr>
        <w:t xml:space="preserve">a </w:t>
      </w:r>
      <w:r w:rsidRPr="00463BD7">
        <w:rPr>
          <w:sz w:val="20"/>
          <w:szCs w:val="20"/>
          <w:lang w:val="en-GB"/>
        </w:rPr>
        <w:t xml:space="preserve">solid circle (●)).  </w:t>
      </w:r>
      <w:r w:rsidRPr="00463BD7">
        <w:rPr>
          <w:i/>
          <w:iCs/>
          <w:sz w:val="20"/>
          <w:szCs w:val="20"/>
          <w:lang w:val="en-GB"/>
        </w:rPr>
        <w:t>Resource Manager</w:t>
      </w:r>
      <w:r w:rsidRPr="00463BD7">
        <w:rPr>
          <w:sz w:val="20"/>
          <w:szCs w:val="20"/>
          <w:lang w:val="en-GB"/>
        </w:rPr>
        <w:t xml:space="preserve"> is a feature that keeps track of </w:t>
      </w:r>
      <w:r w:rsidR="00FE45CD">
        <w:rPr>
          <w:sz w:val="20"/>
          <w:szCs w:val="20"/>
          <w:lang w:val="en-GB"/>
        </w:rPr>
        <w:t xml:space="preserve">the </w:t>
      </w:r>
      <w:r w:rsidRPr="00463BD7">
        <w:rPr>
          <w:sz w:val="20"/>
          <w:szCs w:val="20"/>
          <w:lang w:val="en-GB"/>
        </w:rPr>
        <w:t xml:space="preserve">availability of office peripherals (e.g., printers, fax machines, scanners). A </w:t>
      </w:r>
      <w:r w:rsidRPr="00463BD7">
        <w:rPr>
          <w:i/>
          <w:iCs/>
          <w:sz w:val="20"/>
          <w:szCs w:val="20"/>
          <w:lang w:val="en-GB"/>
        </w:rPr>
        <w:t>Smart Fax</w:t>
      </w:r>
      <w:r w:rsidRPr="00463BD7">
        <w:rPr>
          <w:sz w:val="20"/>
          <w:szCs w:val="20"/>
          <w:lang w:val="en-GB"/>
        </w:rPr>
        <w:t xml:space="preserve"> has a child feature, </w:t>
      </w:r>
      <w:r w:rsidRPr="00463BD7">
        <w:rPr>
          <w:i/>
          <w:iCs/>
          <w:sz w:val="20"/>
          <w:szCs w:val="20"/>
          <w:lang w:val="en-GB"/>
        </w:rPr>
        <w:t>Online fax send,</w:t>
      </w:r>
      <w:r w:rsidRPr="00463BD7">
        <w:rPr>
          <w:sz w:val="20"/>
          <w:szCs w:val="20"/>
          <w:lang w:val="en-GB"/>
        </w:rPr>
        <w:t xml:space="preserve"> that supports </w:t>
      </w:r>
      <w:r w:rsidR="00FE45CD">
        <w:rPr>
          <w:sz w:val="20"/>
          <w:szCs w:val="20"/>
          <w:lang w:val="en-GB"/>
        </w:rPr>
        <w:t>online</w:t>
      </w:r>
      <w:r w:rsidRPr="00463BD7">
        <w:rPr>
          <w:sz w:val="20"/>
          <w:szCs w:val="20"/>
          <w:lang w:val="en-GB"/>
        </w:rPr>
        <w:t xml:space="preserve"> fax send/receive services. The </w:t>
      </w:r>
      <w:r w:rsidRPr="00463BD7">
        <w:rPr>
          <w:i/>
          <w:iCs/>
          <w:sz w:val="20"/>
          <w:szCs w:val="20"/>
          <w:lang w:val="en-GB"/>
        </w:rPr>
        <w:t>Recipient Notification</w:t>
      </w:r>
      <w:r w:rsidRPr="00463BD7">
        <w:rPr>
          <w:sz w:val="20"/>
          <w:szCs w:val="20"/>
          <w:lang w:val="en-GB"/>
        </w:rPr>
        <w:t xml:space="preserve"> is an optional feature (indicated by an open circle (○)) that can detect a recipient of the fax by using an Optical Character Recognition (OCR) function and send a notification to its recipient. Thus, </w:t>
      </w:r>
      <w:r w:rsidRPr="00463BD7">
        <w:rPr>
          <w:i/>
          <w:iCs/>
          <w:sz w:val="20"/>
          <w:szCs w:val="20"/>
          <w:lang w:val="en-GB"/>
        </w:rPr>
        <w:t xml:space="preserve">Email </w:t>
      </w:r>
      <w:r w:rsidRPr="00463BD7">
        <w:rPr>
          <w:sz w:val="20"/>
          <w:szCs w:val="20"/>
          <w:lang w:val="en-GB"/>
        </w:rPr>
        <w:t xml:space="preserve">and </w:t>
      </w:r>
      <w:r w:rsidRPr="00463BD7">
        <w:rPr>
          <w:i/>
          <w:iCs/>
          <w:sz w:val="20"/>
          <w:szCs w:val="20"/>
          <w:lang w:val="en-GB"/>
        </w:rPr>
        <w:t xml:space="preserve">SMS </w:t>
      </w:r>
      <w:r w:rsidRPr="00463BD7">
        <w:rPr>
          <w:sz w:val="20"/>
          <w:szCs w:val="20"/>
          <w:lang w:val="en-GB"/>
        </w:rPr>
        <w:t xml:space="preserve">in the logical OR group means either of the two or both can be included in a specific product. The </w:t>
      </w:r>
      <w:r w:rsidRPr="00463BD7">
        <w:rPr>
          <w:i/>
          <w:iCs/>
          <w:sz w:val="20"/>
          <w:szCs w:val="20"/>
          <w:lang w:val="en-GB"/>
        </w:rPr>
        <w:t>Virtual Printer</w:t>
      </w:r>
      <w:r w:rsidRPr="00463BD7">
        <w:rPr>
          <w:sz w:val="20"/>
          <w:szCs w:val="20"/>
          <w:lang w:val="en-GB"/>
        </w:rPr>
        <w:t xml:space="preserve"> is responsible for selecting the nearest printer to a user with the most appropriate printing quality. </w:t>
      </w:r>
      <w:r w:rsidRPr="00463BD7">
        <w:rPr>
          <w:i/>
          <w:iCs/>
          <w:sz w:val="20"/>
          <w:szCs w:val="20"/>
          <w:lang w:val="en-GB"/>
        </w:rPr>
        <w:t>User Authentication</w:t>
      </w:r>
      <w:r w:rsidRPr="00463BD7">
        <w:rPr>
          <w:sz w:val="20"/>
          <w:szCs w:val="20"/>
          <w:lang w:val="en-GB"/>
        </w:rPr>
        <w:t xml:space="preserve"> is an abstract parent feature of which </w:t>
      </w:r>
      <w:r w:rsidRPr="00463BD7">
        <w:rPr>
          <w:i/>
          <w:iCs/>
          <w:sz w:val="20"/>
          <w:szCs w:val="20"/>
          <w:lang w:val="en-GB"/>
        </w:rPr>
        <w:t>Automatic</w:t>
      </w:r>
      <w:r w:rsidRPr="00463BD7">
        <w:rPr>
          <w:sz w:val="20"/>
          <w:szCs w:val="20"/>
          <w:lang w:val="en-GB"/>
        </w:rPr>
        <w:t xml:space="preserve"> and </w:t>
      </w:r>
      <w:r w:rsidRPr="00463BD7">
        <w:rPr>
          <w:i/>
          <w:iCs/>
          <w:sz w:val="20"/>
          <w:szCs w:val="20"/>
          <w:lang w:val="en-GB"/>
        </w:rPr>
        <w:t>Manual</w:t>
      </w:r>
      <w:r w:rsidRPr="00463BD7">
        <w:rPr>
          <w:sz w:val="20"/>
          <w:szCs w:val="20"/>
          <w:lang w:val="en-GB"/>
        </w:rPr>
        <w:t xml:space="preserve"> are the concrete children.</w:t>
      </w:r>
    </w:p>
    <w:p w14:paraId="1D3EF87D" w14:textId="77777777" w:rsidR="006215A1" w:rsidRPr="00463BD7" w:rsidRDefault="006215A1">
      <w:pPr>
        <w:spacing w:line="240" w:lineRule="auto"/>
        <w:rPr>
          <w:lang w:val="en-GB"/>
        </w:rPr>
      </w:pPr>
    </w:p>
    <w:p w14:paraId="13CF94D3" w14:textId="77777777" w:rsidR="006215A1" w:rsidRPr="00463BD7" w:rsidRDefault="00EF77D3">
      <w:pPr>
        <w:spacing w:line="240" w:lineRule="auto"/>
        <w:rPr>
          <w:lang w:val="en-GB"/>
        </w:rPr>
      </w:pPr>
      <w:r w:rsidRPr="00463BD7">
        <w:rPr>
          <w:noProof/>
          <w:lang w:val="en-GB"/>
        </w:rPr>
        <w:drawing>
          <wp:anchor distT="0" distB="0" distL="0" distR="0" simplePos="0" relativeHeight="251660288" behindDoc="1" locked="0" layoutInCell="1" hidden="0" allowOverlap="1" wp14:anchorId="6D9274B5" wp14:editId="26942E4E">
            <wp:simplePos x="0" y="0"/>
            <wp:positionH relativeFrom="column">
              <wp:posOffset>142875</wp:posOffset>
            </wp:positionH>
            <wp:positionV relativeFrom="paragraph">
              <wp:posOffset>19049</wp:posOffset>
            </wp:positionV>
            <wp:extent cx="5153025" cy="1933575"/>
            <wp:effectExtent l="0" t="0" r="0" b="0"/>
            <wp:wrapNone/>
            <wp:docPr id="1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5153025" cy="1933575"/>
                    </a:xfrm>
                    <a:prstGeom prst="rect">
                      <a:avLst/>
                    </a:prstGeom>
                    <a:ln/>
                  </pic:spPr>
                </pic:pic>
              </a:graphicData>
            </a:graphic>
          </wp:anchor>
        </w:drawing>
      </w:r>
    </w:p>
    <w:p w14:paraId="1D8D2C16" w14:textId="77777777" w:rsidR="006215A1" w:rsidRPr="00463BD7" w:rsidRDefault="006215A1">
      <w:pPr>
        <w:spacing w:line="240" w:lineRule="auto"/>
        <w:rPr>
          <w:lang w:val="en-GB"/>
        </w:rPr>
      </w:pPr>
    </w:p>
    <w:p w14:paraId="4BE0FBC4" w14:textId="77777777" w:rsidR="006215A1" w:rsidRPr="00463BD7" w:rsidRDefault="006215A1">
      <w:pPr>
        <w:spacing w:line="240" w:lineRule="auto"/>
        <w:rPr>
          <w:lang w:val="en-GB"/>
        </w:rPr>
      </w:pPr>
    </w:p>
    <w:p w14:paraId="11277BC0" w14:textId="77777777" w:rsidR="006215A1" w:rsidRPr="00463BD7" w:rsidRDefault="006215A1">
      <w:pPr>
        <w:spacing w:line="240" w:lineRule="auto"/>
        <w:rPr>
          <w:lang w:val="en-GB"/>
        </w:rPr>
      </w:pPr>
    </w:p>
    <w:p w14:paraId="32C33DA8" w14:textId="77777777" w:rsidR="006215A1" w:rsidRPr="00463BD7" w:rsidRDefault="006215A1">
      <w:pPr>
        <w:spacing w:line="240" w:lineRule="auto"/>
        <w:rPr>
          <w:lang w:val="en-GB"/>
        </w:rPr>
      </w:pPr>
    </w:p>
    <w:p w14:paraId="072125C2" w14:textId="77777777" w:rsidR="006215A1" w:rsidRPr="00463BD7" w:rsidRDefault="006215A1">
      <w:pPr>
        <w:pBdr>
          <w:top w:val="nil"/>
          <w:left w:val="nil"/>
          <w:bottom w:val="nil"/>
          <w:right w:val="nil"/>
          <w:between w:val="nil"/>
        </w:pBdr>
        <w:tabs>
          <w:tab w:val="left" w:pos="533"/>
        </w:tabs>
        <w:spacing w:before="80" w:line="240" w:lineRule="auto"/>
        <w:rPr>
          <w:rFonts w:ascii="Times New Roman" w:eastAsia="Times New Roman" w:hAnsi="Times New Roman" w:cs="Times New Roman"/>
          <w:color w:val="000000"/>
          <w:sz w:val="20"/>
          <w:szCs w:val="20"/>
          <w:lang w:val="en-GB"/>
        </w:rPr>
      </w:pPr>
    </w:p>
    <w:p w14:paraId="1DB24125" w14:textId="77777777" w:rsidR="006215A1" w:rsidRPr="00463BD7" w:rsidRDefault="006215A1">
      <w:pPr>
        <w:pBdr>
          <w:top w:val="nil"/>
          <w:left w:val="nil"/>
          <w:bottom w:val="nil"/>
          <w:right w:val="nil"/>
          <w:between w:val="nil"/>
        </w:pBdr>
        <w:tabs>
          <w:tab w:val="left" w:pos="533"/>
        </w:tabs>
        <w:spacing w:before="80" w:line="240" w:lineRule="auto"/>
        <w:rPr>
          <w:rFonts w:ascii="Times New Roman" w:eastAsia="Times New Roman" w:hAnsi="Times New Roman" w:cs="Times New Roman"/>
          <w:color w:val="000000"/>
          <w:sz w:val="16"/>
          <w:szCs w:val="16"/>
          <w:lang w:val="en-GB"/>
        </w:rPr>
      </w:pPr>
    </w:p>
    <w:p w14:paraId="5A79EEB9" w14:textId="77777777" w:rsidR="006215A1" w:rsidRPr="00463BD7" w:rsidRDefault="00DF18DC">
      <w:pPr>
        <w:numPr>
          <w:ilvl w:val="0"/>
          <w:numId w:val="11"/>
        </w:numPr>
        <w:pBdr>
          <w:top w:val="nil"/>
          <w:left w:val="nil"/>
          <w:bottom w:val="nil"/>
          <w:right w:val="nil"/>
          <w:between w:val="nil"/>
        </w:pBdr>
        <w:tabs>
          <w:tab w:val="left" w:pos="533"/>
        </w:tabs>
        <w:spacing w:before="80" w:line="240" w:lineRule="auto"/>
        <w:rPr>
          <w:lang w:val="en-GB"/>
        </w:rPr>
      </w:pPr>
      <w:r>
        <w:rPr>
          <w:rFonts w:ascii="Times New Roman" w:eastAsia="Times New Roman" w:hAnsi="Times New Roman" w:cs="Times New Roman"/>
          <w:color w:val="000000"/>
          <w:sz w:val="16"/>
          <w:szCs w:val="16"/>
          <w:lang w:val="en-GB"/>
        </w:rPr>
        <w:t>Feature Model</w:t>
      </w:r>
      <w:r w:rsidR="00EF77D3" w:rsidRPr="00463BD7">
        <w:rPr>
          <w:rFonts w:ascii="Times New Roman" w:eastAsia="Times New Roman" w:hAnsi="Times New Roman" w:cs="Times New Roman"/>
          <w:color w:val="000000"/>
          <w:sz w:val="16"/>
          <w:szCs w:val="16"/>
          <w:lang w:val="en-GB"/>
        </w:rPr>
        <w:t xml:space="preserve"> of Virtual Office</w:t>
      </w:r>
    </w:p>
    <w:p w14:paraId="12C81796" w14:textId="35B1F6FA" w:rsidR="006215A1" w:rsidRPr="00463BD7" w:rsidRDefault="00EF77D3">
      <w:pPr>
        <w:spacing w:line="240" w:lineRule="auto"/>
        <w:rPr>
          <w:sz w:val="20"/>
          <w:szCs w:val="20"/>
          <w:lang w:val="en-GB"/>
        </w:rPr>
      </w:pPr>
      <w:r w:rsidRPr="00463BD7">
        <w:rPr>
          <w:sz w:val="20"/>
          <w:szCs w:val="20"/>
          <w:lang w:val="en-GB"/>
        </w:rPr>
        <w:t xml:space="preserve">The example of the FM in Figure 1 is but trivial, as it contains only eleven (11) features, </w:t>
      </w:r>
      <w:r w:rsidRPr="00463BD7">
        <w:rPr>
          <w:i/>
          <w:iCs/>
          <w:sz w:val="20"/>
          <w:szCs w:val="20"/>
          <w:lang w:val="en-GB"/>
        </w:rPr>
        <w:t>Virtual Office</w:t>
      </w:r>
      <w:r w:rsidRPr="00463BD7">
        <w:rPr>
          <w:sz w:val="20"/>
          <w:szCs w:val="20"/>
          <w:lang w:val="en-GB"/>
        </w:rPr>
        <w:t xml:space="preserve"> inclusive (root feature). A </w:t>
      </w:r>
      <w:r w:rsidR="00A22FB6" w:rsidRPr="00463BD7">
        <w:rPr>
          <w:sz w:val="20"/>
          <w:szCs w:val="20"/>
          <w:lang w:val="en-GB"/>
        </w:rPr>
        <w:t>real-world</w:t>
      </w:r>
      <w:r w:rsidRPr="00463BD7">
        <w:rPr>
          <w:sz w:val="20"/>
          <w:szCs w:val="20"/>
          <w:lang w:val="en-GB"/>
        </w:rPr>
        <w:t xml:space="preserve"> FM can have hundreds of </w:t>
      </w:r>
      <w:r w:rsidR="00A22FB6" w:rsidRPr="00463BD7">
        <w:rPr>
          <w:sz w:val="20"/>
          <w:szCs w:val="20"/>
          <w:lang w:val="en-GB"/>
        </w:rPr>
        <w:t>features</w:t>
      </w:r>
      <w:r w:rsidR="00D62775" w:rsidRPr="00463BD7">
        <w:rPr>
          <w:sz w:val="20"/>
          <w:szCs w:val="20"/>
          <w:lang w:val="en-GB"/>
        </w:rPr>
        <w:fldChar w:fldCharType="begin" w:fldLock="1"/>
      </w:r>
      <w:r w:rsidR="00D66EAB">
        <w:rPr>
          <w:sz w:val="20"/>
          <w:szCs w:val="20"/>
          <w:lang w:val="en-GB"/>
        </w:rPr>
        <w:instrText>ADDIN CSL_CITATION {"citationItems":[{"id":"ITEM-1","itemData":{"DOI":"10.1145/2364412.2364452","ISBN":"9781450310956","abstract":"Variability modeling is one of the key disciplines in software product line engineering and has been addressed by academic and industrial research over the past twenty years. While the research community's focus was on creating notations and tools, most of which based on feature modeling, there are relatively few empirical studies that aim at understanding the actual use of these techniques. In this light, we present empirical work that investigates variability modeling in the context of software product lines. We study concepts and semantics of real-world variability languages and the usage of these concepts in real, largescale variability models. We further extend our discussion to variability in software ecosystems, which target interorganizational reuse and are often seen as natural successors of software product lines. We provide empirical evidence that the well-researched concepts of feature modeling are used in practice, but also that more advanced concepts are needed. We observe that some assumptions about realistic variability models in the literature do not hold. Further, our findings indicate that variability models are not suited for software ecosystems, and that particular kinds of dependencies are needed to enable growth of such ecosystems. Copyright 2012 ACM.","author":[{"dropping-particle":"","family":"Berger","given":"Thorsten","non-dropping-particle":"","parse-names":false,"suffix":""}],"container-title":"Proceedings of the 16th International Software Product Line Conference","id":"ITEM-1","issued":{"date-parts":[["2012"]]},"page":"233-240","title":"Variability modeling in the wild","type":"paper-conference","volume":"2"},"uris":["http://www.mendeley.com/documents/?uuid=2bce69bd-b1cc-3e7c-b300-1f516da056c2"]}],"mendeley":{"formattedCitation":"(Berger 2012)","plainTextFormattedCitation":"(Berger 2012)","previouslyFormattedCitation":"(Berger 2012)"},"properties":{"noteIndex":0},"schema":"https://github.com/citation-style-language/schema/raw/master/csl-citation.json"}</w:instrText>
      </w:r>
      <w:r w:rsidR="00D62775" w:rsidRPr="00463BD7">
        <w:rPr>
          <w:sz w:val="20"/>
          <w:szCs w:val="20"/>
          <w:lang w:val="en-GB"/>
        </w:rPr>
        <w:fldChar w:fldCharType="separate"/>
      </w:r>
      <w:r w:rsidR="00670077" w:rsidRPr="00670077">
        <w:rPr>
          <w:noProof/>
          <w:sz w:val="20"/>
          <w:szCs w:val="20"/>
          <w:lang w:val="en-GB"/>
        </w:rPr>
        <w:t>(Berger 2012)</w:t>
      </w:r>
      <w:r w:rsidR="00D62775" w:rsidRPr="00463BD7">
        <w:rPr>
          <w:sz w:val="20"/>
          <w:szCs w:val="20"/>
          <w:lang w:val="en-GB"/>
        </w:rPr>
        <w:fldChar w:fldCharType="end"/>
      </w:r>
      <w:r w:rsidRPr="00463BD7">
        <w:rPr>
          <w:sz w:val="20"/>
          <w:szCs w:val="20"/>
          <w:lang w:val="en-GB"/>
        </w:rPr>
        <w:t xml:space="preserve">. In Figure 1, </w:t>
      </w:r>
      <w:r w:rsidRPr="00463BD7">
        <w:rPr>
          <w:i/>
          <w:iCs/>
          <w:sz w:val="20"/>
          <w:szCs w:val="20"/>
          <w:lang w:val="en-GB"/>
        </w:rPr>
        <w:t xml:space="preserve">Email </w:t>
      </w:r>
      <w:r w:rsidRPr="00463BD7">
        <w:rPr>
          <w:sz w:val="20"/>
          <w:szCs w:val="20"/>
          <w:lang w:val="en-GB"/>
        </w:rPr>
        <w:t xml:space="preserve">and </w:t>
      </w:r>
      <w:r w:rsidRPr="00463BD7">
        <w:rPr>
          <w:i/>
          <w:iCs/>
          <w:sz w:val="20"/>
          <w:szCs w:val="20"/>
          <w:lang w:val="en-GB"/>
        </w:rPr>
        <w:t xml:space="preserve">SMS </w:t>
      </w:r>
      <w:r w:rsidRPr="00463BD7">
        <w:rPr>
          <w:sz w:val="20"/>
          <w:szCs w:val="20"/>
          <w:lang w:val="en-GB"/>
        </w:rPr>
        <w:t xml:space="preserve">are examples of leaf features.  The tree depth is the longest path from the root feature to a leaf node. In Figure 1, the longest path is from </w:t>
      </w:r>
      <w:r w:rsidRPr="00463BD7">
        <w:rPr>
          <w:i/>
          <w:iCs/>
          <w:sz w:val="20"/>
          <w:szCs w:val="20"/>
          <w:lang w:val="en-GB"/>
        </w:rPr>
        <w:t>Virtual Office</w:t>
      </w:r>
      <w:r w:rsidRPr="00463BD7">
        <w:rPr>
          <w:sz w:val="20"/>
          <w:szCs w:val="20"/>
          <w:lang w:val="en-GB"/>
        </w:rPr>
        <w:t xml:space="preserve"> to either </w:t>
      </w:r>
      <w:r w:rsidRPr="00463BD7">
        <w:rPr>
          <w:i/>
          <w:iCs/>
          <w:sz w:val="20"/>
          <w:szCs w:val="20"/>
          <w:lang w:val="en-GB"/>
        </w:rPr>
        <w:t xml:space="preserve">Email </w:t>
      </w:r>
      <w:r w:rsidRPr="00463BD7">
        <w:rPr>
          <w:sz w:val="20"/>
          <w:szCs w:val="20"/>
          <w:lang w:val="en-GB"/>
        </w:rPr>
        <w:t xml:space="preserve">or </w:t>
      </w:r>
      <w:r w:rsidRPr="00463BD7">
        <w:rPr>
          <w:i/>
          <w:iCs/>
          <w:sz w:val="20"/>
          <w:szCs w:val="20"/>
          <w:lang w:val="en-GB"/>
        </w:rPr>
        <w:t xml:space="preserve">SMS, </w:t>
      </w:r>
      <w:r w:rsidRPr="00463BD7">
        <w:rPr>
          <w:sz w:val="20"/>
          <w:szCs w:val="20"/>
          <w:lang w:val="en-GB"/>
        </w:rPr>
        <w:t>which is 3 levels.</w:t>
      </w:r>
    </w:p>
    <w:p w14:paraId="213D89F2" w14:textId="7DEAC898" w:rsidR="006215A1" w:rsidRPr="00463BD7" w:rsidRDefault="00EF77D3" w:rsidP="00107BEB">
      <w:pPr>
        <w:pBdr>
          <w:top w:val="nil"/>
          <w:left w:val="nil"/>
          <w:bottom w:val="nil"/>
          <w:right w:val="nil"/>
          <w:between w:val="nil"/>
        </w:pBdr>
        <w:spacing w:after="0" w:line="240" w:lineRule="auto"/>
        <w:rPr>
          <w:color w:val="000000"/>
          <w:sz w:val="20"/>
          <w:szCs w:val="20"/>
          <w:lang w:val="en-GB"/>
        </w:rPr>
      </w:pPr>
      <w:r w:rsidRPr="00463BD7">
        <w:rPr>
          <w:color w:val="000000"/>
          <w:sz w:val="20"/>
          <w:szCs w:val="20"/>
          <w:lang w:val="en-GB"/>
        </w:rPr>
        <w:t xml:space="preserve"> FM can quickly become too complex, which makes</w:t>
      </w:r>
      <w:r w:rsidR="00CD274C">
        <w:rPr>
          <w:color w:val="000000"/>
          <w:sz w:val="20"/>
          <w:szCs w:val="20"/>
          <w:lang w:val="en-GB"/>
        </w:rPr>
        <w:t xml:space="preserve"> </w:t>
      </w:r>
      <w:r w:rsidRPr="00463BD7">
        <w:rPr>
          <w:color w:val="000000"/>
          <w:sz w:val="20"/>
          <w:szCs w:val="20"/>
          <w:lang w:val="en-GB"/>
        </w:rPr>
        <w:t xml:space="preserve">it challenging to maintain. Therefore, it is essential to evaluate </w:t>
      </w:r>
      <w:r w:rsidR="00A22FB6" w:rsidRPr="00463BD7">
        <w:rPr>
          <w:sz w:val="20"/>
          <w:szCs w:val="20"/>
          <w:lang w:val="en-GB"/>
        </w:rPr>
        <w:t xml:space="preserve">its </w:t>
      </w:r>
      <w:r w:rsidR="00A22FB6" w:rsidRPr="00463BD7">
        <w:rPr>
          <w:color w:val="000000"/>
          <w:sz w:val="20"/>
          <w:szCs w:val="20"/>
          <w:lang w:val="en-GB"/>
        </w:rPr>
        <w:t>maintainability</w:t>
      </w:r>
      <w:r w:rsidRPr="00463BD7">
        <w:rPr>
          <w:color w:val="000000"/>
          <w:sz w:val="20"/>
          <w:szCs w:val="20"/>
          <w:lang w:val="en-GB"/>
        </w:rPr>
        <w:t xml:space="preserve"> continuously.  Nonetheless, as the number of features and their inter-relationships grow, FM can become intricate and challenging to </w:t>
      </w:r>
      <w:r w:rsidR="00A22FB6" w:rsidRPr="00463BD7">
        <w:rPr>
          <w:color w:val="000000"/>
          <w:sz w:val="20"/>
          <w:szCs w:val="20"/>
          <w:lang w:val="en-GB"/>
        </w:rPr>
        <w:t>maintain</w:t>
      </w:r>
      <w:r w:rsidR="00D62775" w:rsidRPr="00463BD7">
        <w:rPr>
          <w:color w:val="000000"/>
          <w:sz w:val="20"/>
          <w:szCs w:val="20"/>
          <w:lang w:val="en-GB"/>
        </w:rPr>
        <w:fldChar w:fldCharType="begin" w:fldLock="1"/>
      </w:r>
      <w:r w:rsidR="009C576F">
        <w:rPr>
          <w:color w:val="000000"/>
          <w:sz w:val="20"/>
          <w:szCs w:val="20"/>
          <w:lang w:val="en-GB"/>
        </w:rPr>
        <w:instrText>ADDIN CSL_CITATION {"citationItems":[{"id":"ITEM-1","itemData":{"DOI":"10.1109/ASE.2013.6693103","ISBN":"9781479902156","abstract":"The automated analysis of feature models (FM) is based on SAT, BDD, and CSP - known NP-complete problems. Therefore, the analysis could have an exponential worst-case execution time. However, for many practical relevant analysis cases, state-of-the-art (SOTA) analysis tools quite successfully master the problem of exponential worst-case execution time based on heuristics. So far, however, very little is known about the structure of FMs that cause the cases in which the execution time (hardness) for analyzing a given FM increases unpredictably for SOTA analysis tools. In this paper, we propose to use width measures from graph theory to characterize the structural complexity of FMs as a basis for an estimation of the hardness of analysis operations on FMs with SOTA analysis tools. We present an experiment that we use to analyze the reasonability of graph width measures as metric for the structural complexity of FMs and the hardness of FM analysis. Such a complexity metric can be used as a basis for a unified method to systematically improve SOTA analysis tools. © 2013 IEEE.","author":[{"dropping-particle":"","family":"Pohl","given":"Richard","non-dropping-particle":"","parse-names":false,"suffix":""},{"dropping-particle":"","family":"Stricker","given":"Vanessa","non-dropping-particle":"","parse-names":false,"suffix":""},{"dropping-particle":"","family":"Pohl","given":"Klaus","non-dropping-particle":"","parse-names":false,"suffix":""}],"container-title":"2013 28th IEEE/ACM International Conference on Automated Software Engineering, ASE 2013 - Proceedings","id":"ITEM-1","issued":{"date-parts":[["2013"]]},"page":"454-464","title":"Measuring the structural complexity of feature models","type":"article-journal"},"uris":["http://www.mendeley.com/documents/?uuid=dd057bab-7311-3239-a941-3cc54ebd5496"]}],"mendeley":{"formattedCitation":"(Pohl, Stricker, and Pohl 2013)","plainTextFormattedCitation":"(Pohl, Stricker, and Pohl 2013)","previouslyFormattedCitation":"(Pohl, Stricker, and Pohl 2013)"},"properties":{"noteIndex":0},"schema":"https://github.com/citation-style-language/schema/raw/master/csl-citation.json"}</w:instrText>
      </w:r>
      <w:r w:rsidR="00D62775" w:rsidRPr="00463BD7">
        <w:rPr>
          <w:color w:val="000000"/>
          <w:sz w:val="20"/>
          <w:szCs w:val="20"/>
          <w:lang w:val="en-GB"/>
        </w:rPr>
        <w:fldChar w:fldCharType="separate"/>
      </w:r>
      <w:r w:rsidR="00670077" w:rsidRPr="00670077">
        <w:rPr>
          <w:noProof/>
          <w:color w:val="000000"/>
          <w:sz w:val="20"/>
          <w:szCs w:val="20"/>
          <w:lang w:val="en-GB"/>
        </w:rPr>
        <w:t>(Pohl, Stricker, and Pohl 2013)</w:t>
      </w:r>
      <w:r w:rsidR="00D62775" w:rsidRPr="00463BD7">
        <w:rPr>
          <w:color w:val="000000"/>
          <w:sz w:val="20"/>
          <w:szCs w:val="20"/>
          <w:lang w:val="en-GB"/>
        </w:rPr>
        <w:fldChar w:fldCharType="end"/>
      </w:r>
      <w:r w:rsidR="00D62775" w:rsidRPr="00463BD7">
        <w:rPr>
          <w:color w:val="000000"/>
          <w:sz w:val="20"/>
          <w:szCs w:val="20"/>
          <w:lang w:val="en-GB"/>
        </w:rPr>
        <w:t>.</w:t>
      </w:r>
      <w:r w:rsidRPr="00463BD7">
        <w:rPr>
          <w:color w:val="000000"/>
          <w:sz w:val="20"/>
          <w:szCs w:val="20"/>
          <w:lang w:val="en-GB"/>
        </w:rPr>
        <w:t xml:space="preserve"> </w:t>
      </w:r>
      <w:r w:rsidR="00107BEB" w:rsidRPr="00463BD7">
        <w:rPr>
          <w:color w:val="000000"/>
          <w:sz w:val="20"/>
          <w:szCs w:val="20"/>
          <w:lang w:val="en-GB"/>
        </w:rPr>
        <w:t xml:space="preserve"> </w:t>
      </w:r>
      <w:r w:rsidRPr="00463BD7">
        <w:rPr>
          <w:color w:val="000000"/>
          <w:sz w:val="20"/>
          <w:szCs w:val="20"/>
          <w:lang w:val="en-GB"/>
        </w:rPr>
        <w:t xml:space="preserve">There have been considerable </w:t>
      </w:r>
      <w:r w:rsidRPr="00463BD7">
        <w:rPr>
          <w:sz w:val="20"/>
          <w:szCs w:val="20"/>
          <w:lang w:val="en-GB"/>
        </w:rPr>
        <w:t>efforts</w:t>
      </w:r>
      <w:r w:rsidRPr="00463BD7">
        <w:rPr>
          <w:color w:val="000000"/>
          <w:sz w:val="20"/>
          <w:szCs w:val="20"/>
          <w:lang w:val="en-GB"/>
        </w:rPr>
        <w:t xml:space="preserve"> to predict the maintainability of a </w:t>
      </w:r>
      <w:r w:rsidR="00DF18DC">
        <w:rPr>
          <w:color w:val="000000"/>
          <w:sz w:val="20"/>
          <w:szCs w:val="20"/>
          <w:lang w:val="en-GB"/>
        </w:rPr>
        <w:t>Feature Model</w:t>
      </w:r>
      <w:r w:rsidRPr="00463BD7">
        <w:rPr>
          <w:color w:val="000000"/>
          <w:sz w:val="20"/>
          <w:szCs w:val="20"/>
          <w:lang w:val="en-GB"/>
        </w:rPr>
        <w:t xml:space="preserve"> using machine </w:t>
      </w:r>
      <w:r w:rsidR="00A22FB6" w:rsidRPr="00463BD7">
        <w:rPr>
          <w:color w:val="000000"/>
          <w:sz w:val="20"/>
          <w:szCs w:val="20"/>
          <w:lang w:val="en-GB"/>
        </w:rPr>
        <w:t>learning</w:t>
      </w:r>
      <w:r w:rsidR="00E94BC6" w:rsidRPr="00463BD7">
        <w:rPr>
          <w:color w:val="000000"/>
          <w:sz w:val="20"/>
          <w:szCs w:val="20"/>
          <w:lang w:val="en-GB"/>
        </w:rPr>
        <w:fldChar w:fldCharType="begin" w:fldLock="1"/>
      </w:r>
      <w:r w:rsidR="00D66EAB">
        <w:rPr>
          <w:color w:val="000000"/>
          <w:sz w:val="20"/>
          <w:szCs w:val="20"/>
          <w:lang w:val="en-GB"/>
        </w:rPr>
        <w:instrText>ADDIN CSL_CITATION {"citationItems":[{"id":"ITEM-1","itemData":{"DOI":"10.1007/978-3-319-14130-5_20","ISBN":"9783319141299","ISSN":"16113349","abstract":"In Software Product Lines (SPL), quality evaluation is a critical factor, because an error in a SPL can spread to various end products. However, it is often proved impractical to ensure the quality of all products of a given SPL both for economic reasons and the effort needed due to their large number. In this context, a strategy that can be used is to make quality assessments on the initial phases of the SPL development. This approach avoids having errors that could be propagated to the next SPL phases. So, taking into account the feature model, which is one of the most important artifacts in a SPL since its quality directly affects the quality of the SPL end products, to assure the quality of the feature model is one of the current strategies to assess the quality of a SPL. In this sense, one way to evaluate the feature model is to use measures, which could be associated with the feature model quality characteristics and their quality attributes. This paper presents a measures catalog, which can be used to support the quality evaluation of the feature model. In order to identify these measures, a systematic mapping is conducted and to validate the measures catalog, we perform a peer review with experts in software quality and SPL. Besides that, to evaluate the use of the proposed catalog, we apply the measures in three feature models in the domain of mobile applications. The results show that the proposed measures catalog can be effectively deployed to support the quality evaluation of the feature models.","author":[{"dropping-particle":"","family":"Bezerra","given":"Carla I.M.","non-dropping-particle":"","parse-names":false,"suffix":""},{"dropping-particle":"","family":"Andrade","given":"Rossana M.C.","non-dropping-particle":"","parse-names":false,"suffix":""},{"dropping-particle":"","family":"Monteiro","given":"José Maria S.","non-dropping-particle":"","parse-names":false,"suffix":""}],"container-title":"Lecture Notes in Computer Science (including subseries Lecture Notes in Artificial Intelligence and Lecture Notes in Bioinformatics)","id":"ITEM-1","issued":{"date-parts":[["2014"]]},"title":"Measures for quality evaluation of feature models","type":"paper-conference"},"uris":["http://www.mendeley.com/documents/?uuid=34abddf7-4f03-43c1-b12c-48386436924f"]},{"id":"ITEM-2","itemData":{"DOI":"10.1016/j.jss.2016.07.040","ISSN":"01641212","abstract":"Evaluating the quality of a feature model is essential to ensure that errors in the early stages do not spread throughout the Software Product Line (SPL). One way to evaluate the feature model is to use measures that could be associated with the feature model quality characteristics and their quality attributes. In this paper, we aim at investigating how measures can be applied to the quality assessment of SPL feature models. We performed an exploratory case study using the COfFEE maintainability measures catalog and the S.P.L.O.T. feature models repository. In order to support this case study, we built a dataset (denoted by MAcchiATO) containing the values of 32 measures from COfFEE for 218 software feature models, extracted from S.P.L.O.T. This research approach allowed us to explore three different data analysis techniques. First, we applied the Spearman's rank correlation coefficient in order to identify relationships between the measures. This analysis showed that not all 32 measures in COfFEE are necessary to reveal the quality of a feature model and just 15 measures could be used. Next, the 32 measures in COfFEE were grouped by applying the Principal Component Analysis and a set of 9 new grouped measures were defined. Finally, we used the Tolerance Interval technique to define statistical thresholds for these 9 new grouped measures. So, our findings suggest that measures can be effectively used to support the quality evaluation of SPL feature models.","author":[{"dropping-particle":"","family":"Bezerra","given":"Carla I.M.","non-dropping-particle":"","parse-names":false,"suffix":""},{"dropping-particle":"","family":"Andrade","given":"Rossana M.C.","non-dropping-particle":"","parse-names":false,"suffix":""},{"dropping-particle":"","family":"Monteiro","given":"Jose Maria","non-dropping-particle":"","parse-names":false,"suffix":""}],"container-title":"Journal of Systems and Software","id":"ITEM-2","issued":{"date-parts":[["2017"]]},"page":"366-385","title":"Exploring quality measures for the evaluation of feature models: a case study","type":"article-journal","volume":"131"},"uris":["http://www.mendeley.com/documents/?uuid=e17bba9c-76be-436c-b73a-476962fac831"]}],"mendeley":{"formattedCitation":"(Bezerra, Andrade, and Monteiro 2014, 2017)","plainTextFormattedCitation":"(Bezerra, Andrade, and Monteiro 2014, 2017)","previouslyFormattedCitation":"(Bezerra, Andrade, and Monteiro 2014, 2017)"},"properties":{"noteIndex":0},"schema":"https://github.com/citation-style-language/schema/raw/master/csl-citation.json"}</w:instrText>
      </w:r>
      <w:r w:rsidR="00E94BC6" w:rsidRPr="00463BD7">
        <w:rPr>
          <w:color w:val="000000"/>
          <w:sz w:val="20"/>
          <w:szCs w:val="20"/>
          <w:lang w:val="en-GB"/>
        </w:rPr>
        <w:fldChar w:fldCharType="separate"/>
      </w:r>
      <w:r w:rsidR="00670077" w:rsidRPr="00670077">
        <w:rPr>
          <w:noProof/>
          <w:color w:val="000000"/>
          <w:sz w:val="20"/>
          <w:szCs w:val="20"/>
          <w:lang w:val="en-GB"/>
        </w:rPr>
        <w:t>(Bezerra, Andrade, and Monteiro 2014, 2017)</w:t>
      </w:r>
      <w:r w:rsidR="00E94BC6" w:rsidRPr="00463BD7">
        <w:rPr>
          <w:color w:val="000000"/>
          <w:sz w:val="20"/>
          <w:szCs w:val="20"/>
          <w:lang w:val="en-GB"/>
        </w:rPr>
        <w:fldChar w:fldCharType="end"/>
      </w:r>
      <w:r w:rsidRPr="00463BD7">
        <w:rPr>
          <w:color w:val="000000"/>
          <w:sz w:val="20"/>
          <w:szCs w:val="20"/>
          <w:lang w:val="en-GB"/>
        </w:rPr>
        <w:t xml:space="preserve">. In their earlier </w:t>
      </w:r>
      <w:r w:rsidR="00A22FB6" w:rsidRPr="00463BD7">
        <w:rPr>
          <w:color w:val="000000"/>
          <w:sz w:val="20"/>
          <w:szCs w:val="20"/>
          <w:lang w:val="en-GB"/>
        </w:rPr>
        <w:t>work</w:t>
      </w:r>
      <w:r w:rsidR="00E94BC6" w:rsidRPr="00463BD7">
        <w:rPr>
          <w:color w:val="000000"/>
          <w:sz w:val="20"/>
          <w:szCs w:val="20"/>
          <w:lang w:val="en-GB"/>
        </w:rPr>
        <w:fldChar w:fldCharType="begin" w:fldLock="1"/>
      </w:r>
      <w:r w:rsidR="009C576F">
        <w:rPr>
          <w:color w:val="000000"/>
          <w:sz w:val="20"/>
          <w:szCs w:val="20"/>
          <w:lang w:val="en-GB"/>
        </w:rPr>
        <w:instrText>ADDIN CSL_CITATION {"citationItems":[{"id":"ITEM-1","itemData":{"DOI":"10.1007/978-3-319-14130-5_20","ISBN":"9783319141299","ISSN":"16113349","abstract":"In Software Product Lines (SPL), quality evaluation is a critical factor, because an error in a SPL can spread to various end products. However, it is often proved impractical to ensure the quality of all products of a given SPL both for economic reasons and the effort needed due to their large number. In this context, a strategy that can be used is to make quality assessments on the initial phases of the SPL development. This approach avoids having errors that could be propagated to the next SPL phases. So, taking into account the feature model, which is one of the most important artifacts in a SPL since its quality directly affects the quality of the SPL end products, to assure the quality of the feature model is one of the current strategies to assess the quality of a SPL. In this sense, one way to evaluate the feature model is to use measures, which could be associated with the feature model quality characteristics and their quality attributes. This paper presents a measures catalog, which can be used to support the quality evaluation of the feature model. In order to identify these measures, a systematic mapping is conducted and to validate the measures catalog, we perform a peer review with experts in software quality and SPL. Besides that, to evaluate the use of the proposed catalog, we apply the measures in three feature models in the domain of mobile applications. The results show that the proposed measures catalog can be effectively deployed to support the quality evaluation of the feature models.","author":[{"dropping-particle":"","family":"Bezerra","given":"Carla I.M.","non-dropping-particle":"","parse-names":false,"suffix":""},{"dropping-particle":"","family":"Andrade","given":"Rossana M.C.","non-dropping-particle":"","parse-names":false,"suffix":""},{"dropping-particle":"","family":"Monteiro","given":"José Maria S.","non-dropping-particle":"","parse-names":false,"suffix":""}],"container-title":"Lecture Notes in Computer Science (including subseries Lecture Notes in Artificial Intelligence and Lecture Notes in Bioinformatics)","id":"ITEM-1","issued":{"date-parts":[["2014"]]},"title":"Measures for quality evaluation of feature models","type":"paper-conference"},"uris":["http://www.mendeley.com/documents/?uuid=34abddf7-4f03-43c1-b12c-48386436924f"]}],"mendeley":{"formattedCitation":"(Bezerra, Andrade, and Monteiro 2014)","plainTextFormattedCitation":"(Bezerra, Andrade, and Monteiro 2014)","previouslyFormattedCitation":"(Bezerra, Andrade, and Monteiro 2014)"},"properties":{"noteIndex":0},"schema":"https://github.com/citation-style-language/schema/raw/master/csl-citation.json"}</w:instrText>
      </w:r>
      <w:r w:rsidR="00E94BC6" w:rsidRPr="00463BD7">
        <w:rPr>
          <w:color w:val="000000"/>
          <w:sz w:val="20"/>
          <w:szCs w:val="20"/>
          <w:lang w:val="en-GB"/>
        </w:rPr>
        <w:fldChar w:fldCharType="separate"/>
      </w:r>
      <w:r w:rsidR="00670077" w:rsidRPr="00670077">
        <w:rPr>
          <w:noProof/>
          <w:color w:val="000000"/>
          <w:sz w:val="20"/>
          <w:szCs w:val="20"/>
          <w:lang w:val="en-GB"/>
        </w:rPr>
        <w:t>(Bezerra, Andrade, and Monteiro 2014)</w:t>
      </w:r>
      <w:r w:rsidR="00E94BC6" w:rsidRPr="00463BD7">
        <w:rPr>
          <w:color w:val="000000"/>
          <w:sz w:val="20"/>
          <w:szCs w:val="20"/>
          <w:lang w:val="en-GB"/>
        </w:rPr>
        <w:fldChar w:fldCharType="end"/>
      </w:r>
      <w:r w:rsidRPr="00463BD7">
        <w:rPr>
          <w:color w:val="000000"/>
          <w:sz w:val="20"/>
          <w:szCs w:val="20"/>
          <w:lang w:val="en-GB"/>
        </w:rPr>
        <w:t xml:space="preserve">, the authors identified 32 quality measures for </w:t>
      </w:r>
      <w:r w:rsidR="00DF18DC">
        <w:rPr>
          <w:color w:val="000000"/>
          <w:sz w:val="20"/>
          <w:szCs w:val="20"/>
          <w:lang w:val="en-GB"/>
        </w:rPr>
        <w:t>Feature Model</w:t>
      </w:r>
      <w:r w:rsidRPr="00463BD7">
        <w:rPr>
          <w:color w:val="000000"/>
          <w:sz w:val="20"/>
          <w:szCs w:val="20"/>
          <w:lang w:val="en-GB"/>
        </w:rPr>
        <w:t>s using a systematic mapping study.  In their subsequent work</w:t>
      </w:r>
      <w:r w:rsidR="00107BEB" w:rsidRPr="00463BD7">
        <w:rPr>
          <w:color w:val="000000"/>
          <w:sz w:val="20"/>
          <w:szCs w:val="20"/>
          <w:lang w:val="en-GB"/>
        </w:rPr>
        <w:fldChar w:fldCharType="begin" w:fldLock="1"/>
      </w:r>
      <w:r w:rsidR="00D66EAB">
        <w:rPr>
          <w:color w:val="000000"/>
          <w:sz w:val="20"/>
          <w:szCs w:val="20"/>
          <w:lang w:val="en-GB"/>
        </w:rPr>
        <w:instrText>ADDIN CSL_CITATION {"citationItems":[{"id":"ITEM-1","itemData":{"DOI":"10.1016/j.jss.2016.07.040","ISSN":"01641212","abstract":"Evaluating the quality of a feature model is essential to ensure that errors in the early stages do not spread throughout the Software Product Line (SPL). One way to evaluate the feature model is to use measures that could be associated with the feature model quality characteristics and their quality attributes. In this paper, we aim at investigating how measures can be applied to the quality assessment of SPL feature models. We performed an exploratory case study using the COfFEE maintainability measures catalog and the S.P.L.O.T. feature models repository. In order to support this case study, we built a dataset (denoted by MAcchiATO) containing the values of 32 measures from COfFEE for 218 software feature models, extracted from S.P.L.O.T. This research approach allowed us to explore three different data analysis techniques. First, we applied the Spearman's rank correlation coefficient in order to identify relationships between the measures. This analysis showed that not all 32 measures in COfFEE are necessary to reveal the quality of a feature model and just 15 measures could be used. Next, the 32 measures in COfFEE were grouped by applying the Principal Component Analysis and a set of 9 new grouped measures were defined. Finally, we used the Tolerance Interval technique to define statistical thresholds for these 9 new grouped measures. So, our findings suggest that measures can be effectively used to support the quality evaluation of SPL feature models.","author":[{"dropping-particle":"","family":"Bezerra","given":"Carla I.M.","non-dropping-particle":"","parse-names":false,"suffix":""},{"dropping-particle":"","family":"Andrade","given":"Rossana M.C.","non-dropping-particle":"","parse-names":false,"suffix":""},{"dropping-particle":"","family":"Monteiro","given":"Jose Maria","non-dropping-particle":"","parse-names":false,"suffix":""}],"container-title":"Journal of Systems and Software","id":"ITEM-1","issued":{"date-parts":[["2017"]]},"page":"366-385","title":"Exploring quality measures for the evaluation of feature models: a case study","type":"article-journal","volume":"131"},"uris":["http://www.mendeley.com/documents/?uuid=e17bba9c-76be-436c-b73a-476962fac831"]}],"mendeley":{"formattedCitation":"(Bezerra, Andrade, and Monteiro 2017)","plainTextFormattedCitation":"(Bezerra, Andrade, and Monteiro 2017)","previouslyFormattedCitation":"(Bezerra, Andrade, and Monteiro 2017)"},"properties":{"noteIndex":0},"schema":"https://github.com/citation-style-language/schema/raw/master/csl-citation.json"}</w:instrText>
      </w:r>
      <w:r w:rsidR="00107BEB" w:rsidRPr="00463BD7">
        <w:rPr>
          <w:color w:val="000000"/>
          <w:sz w:val="20"/>
          <w:szCs w:val="20"/>
          <w:lang w:val="en-GB"/>
        </w:rPr>
        <w:fldChar w:fldCharType="separate"/>
      </w:r>
      <w:r w:rsidR="00670077" w:rsidRPr="00670077">
        <w:rPr>
          <w:noProof/>
          <w:color w:val="000000"/>
          <w:sz w:val="20"/>
          <w:szCs w:val="20"/>
          <w:lang w:val="en-GB"/>
        </w:rPr>
        <w:t>(Bezerra, Andrade, and Monteiro 2017)</w:t>
      </w:r>
      <w:r w:rsidR="00107BEB" w:rsidRPr="00463BD7">
        <w:rPr>
          <w:color w:val="000000"/>
          <w:sz w:val="20"/>
          <w:szCs w:val="20"/>
          <w:lang w:val="en-GB"/>
        </w:rPr>
        <w:fldChar w:fldCharType="end"/>
      </w:r>
      <w:r w:rsidRPr="00463BD7">
        <w:rPr>
          <w:color w:val="000000"/>
          <w:sz w:val="20"/>
          <w:szCs w:val="20"/>
          <w:lang w:val="en-GB"/>
        </w:rPr>
        <w:t xml:space="preserve">, they further analysed the correlations between some of these measures and determined that 15 measures could sufficiently characterize </w:t>
      </w:r>
      <w:r w:rsidR="00DF18DC">
        <w:rPr>
          <w:color w:val="000000"/>
          <w:sz w:val="20"/>
          <w:szCs w:val="20"/>
          <w:lang w:val="en-GB"/>
        </w:rPr>
        <w:t>Feature Model</w:t>
      </w:r>
      <w:r w:rsidRPr="00463BD7">
        <w:rPr>
          <w:color w:val="000000"/>
          <w:sz w:val="20"/>
          <w:szCs w:val="20"/>
          <w:lang w:val="en-GB"/>
        </w:rPr>
        <w:t xml:space="preserve"> quality. These 15 measures were </w:t>
      </w:r>
      <w:r w:rsidR="005B4B51" w:rsidRPr="00463BD7">
        <w:rPr>
          <w:color w:val="000000"/>
          <w:sz w:val="20"/>
          <w:szCs w:val="20"/>
          <w:lang w:val="en-GB"/>
        </w:rPr>
        <w:t>later used</w:t>
      </w:r>
      <w:r w:rsidRPr="00463BD7">
        <w:rPr>
          <w:color w:val="000000"/>
          <w:sz w:val="20"/>
          <w:szCs w:val="20"/>
          <w:lang w:val="en-GB"/>
        </w:rPr>
        <w:t xml:space="preserve"> to point </w:t>
      </w:r>
      <w:r w:rsidRPr="00463BD7">
        <w:rPr>
          <w:sz w:val="20"/>
          <w:szCs w:val="20"/>
          <w:lang w:val="en-GB"/>
        </w:rPr>
        <w:t>to the maintainability</w:t>
      </w:r>
      <w:r w:rsidRPr="00463BD7">
        <w:rPr>
          <w:color w:val="000000"/>
          <w:sz w:val="20"/>
          <w:szCs w:val="20"/>
          <w:lang w:val="en-GB"/>
        </w:rPr>
        <w:t xml:space="preserve"> index in</w:t>
      </w:r>
      <w:r w:rsidR="008D3255" w:rsidRPr="00463BD7">
        <w:rPr>
          <w:color w:val="000000"/>
          <w:sz w:val="20"/>
          <w:szCs w:val="20"/>
          <w:lang w:val="en-GB"/>
        </w:rPr>
        <w:fldChar w:fldCharType="begin" w:fldLock="1"/>
      </w:r>
      <w:r w:rsidR="00D66EAB">
        <w:rPr>
          <w:color w:val="000000"/>
          <w:sz w:val="20"/>
          <w:szCs w:val="20"/>
          <w:lang w:val="en-GB"/>
        </w:rPr>
        <w:instrText>ADDIN CSL_CITATION {"citationItems":[{"id":"ITEM-1","itemData":{"DOI":"10.1145/3350768.3351299","ISBN":"9781450376518","abstract":"The variability of the common features in an Software Product Line (SPL) can be managed by an feature model, an artifact that consist of a tree-shaped diagram, that describe the features identified in the products and the possible relationships between them. Guarantee the quality of the feature model may be essential to ensure that errors do not propagate across all products. The process of evaluating the quality of a product or artifact can be done using measures, which may reflect the characteristics, sub-characteristics or attributes of quality. However, the isolated values of each measure do not allow access to a whole quality of the feature model, since most of the measures cover several specific aspects that are not correlated. In this context, this paper proposes the aggregation of measures in order to evaluate the maintainability of the feature model in SPL. We aim to investigate how to aggregate these measures and access the respective sub-characteristics by means of a single aggregate value that has the same available information as a set of measures. For this, we have used the theory of Fuzzy Logic as a technique for aggregation of these measures. The new aggregate measure represents the maintainability index of a feature models (MIFM) was obtained. Moreover, to evaluate the MIFM, we applied it to a set of models. It was verified that the aggregate measure obtained allows to measure if a feature models has a high or low maintainability index, supporting the domain engineer in the evaluation of the maintenance of the feature model in a faster and more precise way.","author":[{"dropping-particle":"","family":"Oliveira","given":"Davi Cedraz S.","non-dropping-particle":"De","parse-names":false,"suffix":""},{"dropping-particle":"","family":"Bezerra","given":"Carla I.M.","non-dropping-particle":"","parse-names":false,"suffix":""}],"container-title":"ACM International Conference Proceeding Series","id":"ITEM-1","issued":{"date-parts":[["2019"]]},"title":"Development of the maintainability index for SPLS feature models using fuzzy logic","type":"paper-conference"},"uris":["http://www.mendeley.com/documents/?uuid=d401edad-5d9f-4d71-9915-e77f7c3baa69"]},{"id":"ITEM-2","itemData":{"DOI":"10.1145/3425269.3425276","ISBN":"9781450387545","abstract":"Maintenance in the context of SPLs is a topic of interest, and that still needs further investigation. There are several ways to evaluate the maintainability of a feature model (FM), one of which is a manual or automated analysis of quality measures. However, the use of measures does not allow to evaluate the FM quality as a whole, as each measure considers a specific characteristic of FM. In general, the measures have wide ranges of values and do not have a clear definition of what is appropriate and inappropriate. In this context, the goal of this work is to investigate the use of machine learning techniques to classify the feature model maintainability. The research questions investigated in the study were: (i) how could machine learning techniques aid to classify FMs maintainability; and, (ii) which FM classification model has the best accuracy and precision. In this work, we proposed an approach for FM maintainability classification using machine learning technics. For that, we used a dataset of 15 FM maintainability measures calculated for 326 FMs, and we used machine learning algorithms to clustering. After this, we used thresholds to evaluate the general maintainability of each cluster. With this, we built 5 maintainability classification models that have been evaluated with the accuracy and precision metrics.","author":[{"dropping-particle":"","family":"Silva","given":"Publio","non-dropping-particle":"","parse-names":false,"suffix":""},{"dropping-particle":"","family":"Bezerra","given":"Carla I.M.","non-dropping-particle":"","parse-names":false,"suffix":""},{"dropping-particle":"","family":"Lima","given":"Rafael","non-dropping-particle":"","parse-names":false,"suffix":""},{"dropping-particle":"","family":"Machado","given":"Ivan","non-dropping-particle":"","parse-names":false,"suffix":""}],"container-title":"dl.acm.orgP Silva, CIM Bezerra, R Lima, I MachadoProceedings of the 14th Brazilian Symposium on Software Components, 2020•dl.acm.org","id":"ITEM-2","issued":{"date-parts":[["2020","10","19"]]},"page":"1-10","publisher":"Association for Computing Machinery","title":"Classifying feature models maintainability based on machine learning algorithms","type":"article-journal"},"uris":["http://www.mendeley.com/documents/?uuid=22a7bb5d-a823-342f-9158-e1b9d0a0187e"]}],"mendeley":{"formattedCitation":"(De Oliveira and Bezerra 2019; Publio Silva et al. 2020)","plainTextFormattedCitation":"(De Oliveira and Bezerra 2019; Publio Silva et al. 2020)","previouslyFormattedCitation":"(De Oliveira and Bezerra 2019; Publio Silva et al. 2020)"},"properties":{"noteIndex":0},"schema":"https://github.com/citation-style-language/schema/raw/master/csl-citation.json"}</w:instrText>
      </w:r>
      <w:r w:rsidR="008D3255" w:rsidRPr="00463BD7">
        <w:rPr>
          <w:color w:val="000000"/>
          <w:sz w:val="20"/>
          <w:szCs w:val="20"/>
          <w:lang w:val="en-GB"/>
        </w:rPr>
        <w:fldChar w:fldCharType="separate"/>
      </w:r>
      <w:r w:rsidR="003971A6" w:rsidRPr="003971A6">
        <w:rPr>
          <w:noProof/>
          <w:color w:val="000000"/>
          <w:sz w:val="20"/>
          <w:szCs w:val="20"/>
          <w:lang w:val="en-GB"/>
        </w:rPr>
        <w:t xml:space="preserve">(De Oliveira and Bezerra 2019; </w:t>
      </w:r>
      <w:r w:rsidR="00961EC3">
        <w:rPr>
          <w:noProof/>
          <w:color w:val="000000"/>
          <w:sz w:val="20"/>
          <w:szCs w:val="20"/>
          <w:lang w:val="en-GB"/>
        </w:rPr>
        <w:t>Públio</w:t>
      </w:r>
      <w:r w:rsidR="003971A6" w:rsidRPr="003971A6">
        <w:rPr>
          <w:noProof/>
          <w:color w:val="000000"/>
          <w:sz w:val="20"/>
          <w:szCs w:val="20"/>
          <w:lang w:val="en-GB"/>
        </w:rPr>
        <w:t xml:space="preserve"> Silva et al. 2020)</w:t>
      </w:r>
      <w:r w:rsidR="008D3255" w:rsidRPr="00463BD7">
        <w:rPr>
          <w:color w:val="000000"/>
          <w:sz w:val="20"/>
          <w:szCs w:val="20"/>
          <w:lang w:val="en-GB"/>
        </w:rPr>
        <w:fldChar w:fldCharType="end"/>
      </w:r>
      <w:r w:rsidRPr="00463BD7">
        <w:rPr>
          <w:color w:val="000000"/>
          <w:sz w:val="20"/>
          <w:szCs w:val="20"/>
          <w:lang w:val="en-GB"/>
        </w:rPr>
        <w:t xml:space="preserve">.  Subsequently, the 15 measures were used as machine learning features by </w:t>
      </w:r>
      <w:r w:rsidR="006878BA"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6878BA" w:rsidRPr="00463BD7">
        <w:rPr>
          <w:color w:val="000000"/>
          <w:sz w:val="20"/>
          <w:szCs w:val="20"/>
          <w:lang w:val="en-GB"/>
        </w:rPr>
        <w:fldChar w:fldCharType="separate"/>
      </w:r>
      <w:bookmarkStart w:id="3" w:name="_Hlk239310953"/>
      <w:r w:rsidR="00670077" w:rsidRPr="00670077">
        <w:rPr>
          <w:noProof/>
          <w:color w:val="000000"/>
          <w:sz w:val="20"/>
          <w:szCs w:val="20"/>
          <w:lang w:val="en-GB"/>
        </w:rPr>
        <w:t>(Públio Silva, Bezerra, and Mach</w:t>
      </w:r>
      <w:bookmarkStart w:id="4" w:name="_Hlk239311009"/>
      <w:r w:rsidR="00670077" w:rsidRPr="00670077">
        <w:rPr>
          <w:noProof/>
          <w:color w:val="000000"/>
          <w:sz w:val="20"/>
          <w:szCs w:val="20"/>
          <w:lang w:val="en-GB"/>
        </w:rPr>
        <w:t>ado 2023</w:t>
      </w:r>
      <w:bookmarkEnd w:id="3"/>
      <w:r w:rsidR="00670077" w:rsidRPr="00670077">
        <w:rPr>
          <w:noProof/>
          <w:color w:val="000000"/>
          <w:sz w:val="20"/>
          <w:szCs w:val="20"/>
          <w:lang w:val="en-GB"/>
        </w:rPr>
        <w:t>)</w:t>
      </w:r>
      <w:bookmarkEnd w:id="4"/>
      <w:r w:rsidR="006878BA" w:rsidRPr="00463BD7">
        <w:rPr>
          <w:color w:val="000000"/>
          <w:sz w:val="20"/>
          <w:szCs w:val="20"/>
          <w:lang w:val="en-GB"/>
        </w:rPr>
        <w:fldChar w:fldCharType="end"/>
      </w:r>
      <w:r w:rsidRPr="00463BD7">
        <w:rPr>
          <w:color w:val="000000"/>
          <w:sz w:val="20"/>
          <w:szCs w:val="20"/>
          <w:lang w:val="en-GB"/>
        </w:rPr>
        <w:t xml:space="preserve"> on a dataset consisting of 342 features extracted from </w:t>
      </w:r>
      <w:r w:rsidR="00961EC3">
        <w:rPr>
          <w:color w:val="000000"/>
          <w:sz w:val="20"/>
          <w:szCs w:val="20"/>
          <w:lang w:val="en-GB"/>
        </w:rPr>
        <w:t xml:space="preserve">the </w:t>
      </w:r>
      <w:r w:rsidRPr="00463BD7">
        <w:rPr>
          <w:color w:val="000000"/>
          <w:sz w:val="20"/>
          <w:szCs w:val="20"/>
          <w:lang w:val="en-GB"/>
        </w:rPr>
        <w:t xml:space="preserve">SPLOT </w:t>
      </w:r>
      <w:r w:rsidR="005B4B51" w:rsidRPr="00463BD7">
        <w:rPr>
          <w:color w:val="000000"/>
          <w:sz w:val="20"/>
          <w:szCs w:val="20"/>
          <w:lang w:val="en-GB"/>
        </w:rPr>
        <w:t>repository</w:t>
      </w:r>
      <w:r w:rsidR="009D015C" w:rsidRPr="00463BD7">
        <w:rPr>
          <w:color w:val="000000"/>
          <w:sz w:val="20"/>
          <w:szCs w:val="20"/>
          <w:lang w:val="en-GB"/>
        </w:rPr>
        <w:fldChar w:fldCharType="begin" w:fldLock="1"/>
      </w:r>
      <w:r w:rsidR="009C576F">
        <w:rPr>
          <w:color w:val="000000"/>
          <w:sz w:val="20"/>
          <w:szCs w:val="20"/>
          <w:lang w:val="en-GB"/>
        </w:rPr>
        <w:instrText>ADDIN CSL_CITATION {"citationItems":[{"id":"ITEM-1","itemData":{"DOI":"10.1145/1639950.1640002","ISBN":"9781605587660","abstract":"This paper introduces S.P.L.O.T., a Web-based reasoning and configuration system for Software Product Lines (SPLs). The system benefits from mature logic-based reasoning techniques such as SAT solvers and binary decision diagrams to provide efficient reasoning and interactive configuration services to SPL researchers and practitioners. In addition, the system provides a feature model repository containing real and generated models to encourage knowledge sharing among researchers in the field.","author":[{"dropping-particle":"","family":"Mendonca","given":"Marcilio","non-dropping-particle":"","parse-names":false,"suffix":""},{"dropping-particle":"","family":"Branco","given":"Moises","non-dropping-particle":"","parse-names":false,"suffix":""},{"dropping-particle":"","family":"Cowan","given":"Donald","non-dropping-particle":"","parse-names":false,"suffix":""}],"container-title":"Proceedings of the Conference on Object-Oriented Programming Systems, Languages, and Applications, OOPSLA","id":"ITEM-1","issued":{"date-parts":[["2009"]]},"title":"S.P.L.O.T. - Software product lines online tools","type":"paper-conference"},"uris":["http://www.mendeley.com/documents/?uuid=5201bb53-8a98-4c98-b04b-064818ce7983"]}],"mendeley":{"formattedCitation":"(Mendonca, Branco, and Cowan 2009)","plainTextFormattedCitation":"(Mendonca, Branco, and Cowan 2009)","previouslyFormattedCitation":"(Mendonca, Branco, and Cowan 2009)"},"properties":{"noteIndex":0},"schema":"https://github.com/citation-style-language/schema/raw/master/csl-citation.json"}</w:instrText>
      </w:r>
      <w:r w:rsidR="009D015C" w:rsidRPr="00463BD7">
        <w:rPr>
          <w:color w:val="000000"/>
          <w:sz w:val="20"/>
          <w:szCs w:val="20"/>
          <w:lang w:val="en-GB"/>
        </w:rPr>
        <w:fldChar w:fldCharType="separate"/>
      </w:r>
      <w:r w:rsidR="00670077" w:rsidRPr="00670077">
        <w:rPr>
          <w:noProof/>
          <w:color w:val="000000"/>
          <w:sz w:val="20"/>
          <w:szCs w:val="20"/>
          <w:lang w:val="en-GB"/>
        </w:rPr>
        <w:t>(Mendonca, Branco, and Cowan 2009)</w:t>
      </w:r>
      <w:r w:rsidR="009D015C" w:rsidRPr="00463BD7">
        <w:rPr>
          <w:color w:val="000000"/>
          <w:sz w:val="20"/>
          <w:szCs w:val="20"/>
          <w:lang w:val="en-GB"/>
        </w:rPr>
        <w:fldChar w:fldCharType="end"/>
      </w:r>
      <w:r w:rsidRPr="00463BD7">
        <w:rPr>
          <w:color w:val="000000"/>
          <w:sz w:val="20"/>
          <w:szCs w:val="20"/>
          <w:lang w:val="en-GB"/>
        </w:rPr>
        <w:t xml:space="preserve">.  The authors in </w:t>
      </w:r>
      <w:r w:rsidR="006878BA"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6878BA" w:rsidRPr="00463BD7">
        <w:rPr>
          <w:color w:val="000000"/>
          <w:sz w:val="20"/>
          <w:szCs w:val="20"/>
          <w:lang w:val="en-GB"/>
        </w:rPr>
        <w:fldChar w:fldCharType="separate"/>
      </w:r>
      <w:r w:rsidR="00670077" w:rsidRPr="00670077">
        <w:rPr>
          <w:noProof/>
          <w:color w:val="000000"/>
          <w:sz w:val="20"/>
          <w:szCs w:val="20"/>
          <w:lang w:val="en-GB"/>
        </w:rPr>
        <w:t>(</w:t>
      </w:r>
      <w:bookmarkStart w:id="5" w:name="_Hlk239311049"/>
      <w:r w:rsidR="00670077" w:rsidRPr="00670077">
        <w:rPr>
          <w:noProof/>
          <w:color w:val="000000"/>
          <w:sz w:val="20"/>
          <w:szCs w:val="20"/>
          <w:lang w:val="en-GB"/>
        </w:rPr>
        <w:t>Públio Silva, Bezerra, and Machado 2023</w:t>
      </w:r>
      <w:bookmarkEnd w:id="5"/>
      <w:r w:rsidR="00670077" w:rsidRPr="00670077">
        <w:rPr>
          <w:noProof/>
          <w:color w:val="000000"/>
          <w:sz w:val="20"/>
          <w:szCs w:val="20"/>
          <w:lang w:val="en-GB"/>
        </w:rPr>
        <w:t>)</w:t>
      </w:r>
      <w:r w:rsidR="006878BA" w:rsidRPr="00463BD7">
        <w:rPr>
          <w:color w:val="000000"/>
          <w:sz w:val="20"/>
          <w:szCs w:val="20"/>
          <w:lang w:val="en-GB"/>
        </w:rPr>
        <w:fldChar w:fldCharType="end"/>
      </w:r>
      <w:r w:rsidRPr="00463BD7">
        <w:rPr>
          <w:color w:val="000000"/>
          <w:sz w:val="20"/>
          <w:szCs w:val="20"/>
          <w:lang w:val="en-GB"/>
        </w:rPr>
        <w:t xml:space="preserve">proposed reducing the number of </w:t>
      </w:r>
      <w:r w:rsidRPr="00463BD7">
        <w:rPr>
          <w:color w:val="000000"/>
          <w:sz w:val="20"/>
          <w:szCs w:val="20"/>
          <w:lang w:val="en-GB"/>
        </w:rPr>
        <w:lastRenderedPageBreak/>
        <w:t xml:space="preserve">measures needed to evaluate </w:t>
      </w:r>
      <w:r w:rsidR="00DF18DC">
        <w:rPr>
          <w:color w:val="000000"/>
          <w:sz w:val="20"/>
          <w:szCs w:val="20"/>
          <w:lang w:val="en-GB"/>
        </w:rPr>
        <w:t>Feature Model</w:t>
      </w:r>
      <w:r w:rsidRPr="00463BD7">
        <w:rPr>
          <w:color w:val="000000"/>
          <w:sz w:val="20"/>
          <w:szCs w:val="20"/>
          <w:lang w:val="en-GB"/>
        </w:rPr>
        <w:t xml:space="preserve"> maintainability from 15 to 9 measures based on correlation analysis. </w:t>
      </w:r>
    </w:p>
    <w:p w14:paraId="50E1C215" w14:textId="77777777" w:rsidR="006215A1" w:rsidRPr="00463BD7" w:rsidRDefault="006215A1">
      <w:pPr>
        <w:pBdr>
          <w:top w:val="nil"/>
          <w:left w:val="nil"/>
          <w:bottom w:val="nil"/>
          <w:right w:val="nil"/>
          <w:between w:val="nil"/>
        </w:pBdr>
        <w:spacing w:after="0" w:line="240" w:lineRule="auto"/>
        <w:rPr>
          <w:sz w:val="20"/>
          <w:szCs w:val="20"/>
          <w:lang w:val="en-GB"/>
        </w:rPr>
      </w:pPr>
    </w:p>
    <w:p w14:paraId="7FDF902B" w14:textId="6EC96690" w:rsidR="006215A1" w:rsidRPr="00463BD7" w:rsidRDefault="00EF77D3">
      <w:pPr>
        <w:pBdr>
          <w:top w:val="nil"/>
          <w:left w:val="nil"/>
          <w:bottom w:val="nil"/>
          <w:right w:val="nil"/>
          <w:between w:val="nil"/>
        </w:pBdr>
        <w:spacing w:after="0" w:line="240" w:lineRule="auto"/>
        <w:rPr>
          <w:color w:val="000000"/>
          <w:sz w:val="20"/>
          <w:szCs w:val="20"/>
          <w:lang w:val="en-GB"/>
        </w:rPr>
      </w:pPr>
      <w:r w:rsidRPr="00463BD7">
        <w:rPr>
          <w:color w:val="000000"/>
          <w:sz w:val="20"/>
          <w:szCs w:val="20"/>
          <w:lang w:val="en-GB"/>
        </w:rPr>
        <w:t xml:space="preserve">In spite of the several </w:t>
      </w:r>
      <w:r w:rsidR="005B4B51" w:rsidRPr="00463BD7">
        <w:rPr>
          <w:color w:val="000000"/>
          <w:sz w:val="20"/>
          <w:szCs w:val="20"/>
          <w:lang w:val="en-GB"/>
        </w:rPr>
        <w:t>contributions of</w:t>
      </w:r>
      <w:r w:rsidRPr="00463BD7">
        <w:rPr>
          <w:color w:val="000000"/>
          <w:sz w:val="20"/>
          <w:szCs w:val="20"/>
          <w:lang w:val="en-GB"/>
        </w:rPr>
        <w:t xml:space="preserve"> the work in</w:t>
      </w:r>
      <w:r w:rsidR="009415DB"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9415DB" w:rsidRPr="00463BD7">
        <w:rPr>
          <w:color w:val="000000"/>
          <w:sz w:val="20"/>
          <w:szCs w:val="20"/>
          <w:lang w:val="en-GB"/>
        </w:rPr>
        <w:fldChar w:fldCharType="separate"/>
      </w:r>
      <w:r w:rsidR="00670077" w:rsidRPr="00670077">
        <w:rPr>
          <w:noProof/>
          <w:color w:val="000000"/>
          <w:sz w:val="20"/>
          <w:szCs w:val="20"/>
          <w:lang w:val="en-GB"/>
        </w:rPr>
        <w:t>(</w:t>
      </w:r>
      <w:bookmarkStart w:id="6" w:name="_Hlk239311070"/>
      <w:r w:rsidR="00670077" w:rsidRPr="00670077">
        <w:rPr>
          <w:noProof/>
          <w:color w:val="000000"/>
          <w:sz w:val="20"/>
          <w:szCs w:val="20"/>
          <w:lang w:val="en-GB"/>
        </w:rPr>
        <w:t>Públio Silva, Bezerra, and Machado 2023</w:t>
      </w:r>
      <w:bookmarkEnd w:id="6"/>
      <w:r w:rsidR="00670077" w:rsidRPr="00670077">
        <w:rPr>
          <w:noProof/>
          <w:color w:val="000000"/>
          <w:sz w:val="20"/>
          <w:szCs w:val="20"/>
          <w:lang w:val="en-GB"/>
        </w:rPr>
        <w:t>)</w:t>
      </w:r>
      <w:r w:rsidR="009415DB" w:rsidRPr="00463BD7">
        <w:rPr>
          <w:color w:val="000000"/>
          <w:sz w:val="20"/>
          <w:szCs w:val="20"/>
          <w:lang w:val="en-GB"/>
        </w:rPr>
        <w:fldChar w:fldCharType="end"/>
      </w:r>
      <w:r w:rsidRPr="00463BD7">
        <w:rPr>
          <w:color w:val="000000"/>
          <w:sz w:val="20"/>
          <w:szCs w:val="20"/>
          <w:lang w:val="en-GB"/>
        </w:rPr>
        <w:t xml:space="preserve">, the approach did not evaluate the impact of various feature selection techniques in further scaling down the number of features while equally maintaining the predictive power of the model.  In addition, detection and </w:t>
      </w:r>
      <w:r w:rsidR="00A5212F">
        <w:rPr>
          <w:color w:val="000000"/>
          <w:sz w:val="20"/>
          <w:szCs w:val="20"/>
          <w:lang w:val="en-GB"/>
        </w:rPr>
        <w:t>correction of label noise</w:t>
      </w:r>
      <w:r w:rsidR="009D015C" w:rsidRPr="00463BD7">
        <w:rPr>
          <w:color w:val="000000"/>
          <w:sz w:val="20"/>
          <w:szCs w:val="20"/>
          <w:lang w:val="en-GB"/>
        </w:rPr>
        <w:t xml:space="preserve"> </w:t>
      </w:r>
      <w:r w:rsidR="009415DB" w:rsidRPr="00463BD7">
        <w:rPr>
          <w:color w:val="000000"/>
          <w:sz w:val="20"/>
          <w:szCs w:val="20"/>
          <w:lang w:val="en-GB"/>
        </w:rPr>
        <w:fldChar w:fldCharType="begin" w:fldLock="1"/>
      </w:r>
      <w:r w:rsidR="00D66EAB">
        <w:rPr>
          <w:color w:val="000000"/>
          <w:sz w:val="20"/>
          <w:szCs w:val="20"/>
          <w:lang w:val="en-GB"/>
        </w:rPr>
        <w:instrText>ADDIN CSL_CITATION {"citationItems":[{"id":"ITEM-1","itemData":{"DOI":"10.1613/JAIR.1.12125","ISSN":"10769757","abstract":"Learning exists in the context of data, yet notions of confidence typically focus on model predictions, not label quality. Confident learning (CL) is an alternative approach which focuses instead on label quality by characterizing and identifying label errors in datasets, based on the principles of pruning noisy data, counting with probabilistic thresholds to estimate noise, and ranking examples to train with confidence. Whereas numerous studies have developed these principles independently, here, we combine them, building on the assumption of a class-conditional noise process to directly estimate the joint distribution between noisy (given) labels and uncorrupted (unknown) labels. This results in a generalized CL which is provably consistent and experimentally performant. We present sufficient conditions where CL exactly finds label errors, and show CL performance exceeding seven recent competitive approaches for learning with noisy labels on the CIFAR dataset. Uniquely, the CL framework is not coupled to a specific data modality or model (e.g., we use CL to find several label errors in the presumed error-free MNIST dataset and improve sentiment classification on text data in Amazon Reviews). We also employ CL on ImageNet to quantify ontological class overlap (e.g., estimating 645 missile images are mislabeled as their parent class projectile), and moderately increase model accuracy (e.g., for ResNet) by cleaning data prior to training. These results are replicable using the open-source cleanlab release.","author":[{"dropping-particle":"","family":"Northcutt","given":"Curtis G.","non-dropping-particle":"","parse-names":false,"suffix":""},{"dropping-particle":"","family":"Jiang","given":"Lu","non-dropping-particle":"","parse-names":false,"suffix":""},{"dropping-particle":"","family":"Chuang","given":"Isaac L.","non-dropping-particle":"","parse-names":false,"suffix":""}],"container-title":"Journal of Artificial Intelligence Research","id":"ITEM-1","issued":{"date-parts":[["2021"]]},"page":"1373-1411","title":"Confident learning: Estimating uncertainty in dataset labels","type":"article-journal","volume":"70"},"uris":["http://www.mendeley.com/documents/?uuid=e1a3a4b8-2215-48f4-8231-528313c4bbac"]}],"mendeley":{"formattedCitation":"(Northcutt, Jiang, and Chuang 2021)","plainTextFormattedCitation":"(Northcutt, Jiang, and Chuang 2021)","previouslyFormattedCitation":"(Northcutt, Jiang, and Chuang 2021)"},"properties":{"noteIndex":0},"schema":"https://github.com/citation-style-language/schema/raw/master/csl-citation.json"}</w:instrText>
      </w:r>
      <w:r w:rsidR="009415DB" w:rsidRPr="00463BD7">
        <w:rPr>
          <w:color w:val="000000"/>
          <w:sz w:val="20"/>
          <w:szCs w:val="20"/>
          <w:lang w:val="en-GB"/>
        </w:rPr>
        <w:fldChar w:fldCharType="separate"/>
      </w:r>
      <w:r w:rsidR="00670077" w:rsidRPr="00670077">
        <w:rPr>
          <w:noProof/>
          <w:color w:val="000000"/>
          <w:sz w:val="20"/>
          <w:szCs w:val="20"/>
          <w:lang w:val="en-GB"/>
        </w:rPr>
        <w:t>(Northcutt, Jiang, and Chuang 2021)</w:t>
      </w:r>
      <w:r w:rsidR="009415DB" w:rsidRPr="00463BD7">
        <w:rPr>
          <w:color w:val="000000"/>
          <w:sz w:val="20"/>
          <w:szCs w:val="20"/>
          <w:lang w:val="en-GB"/>
        </w:rPr>
        <w:fldChar w:fldCharType="end"/>
      </w:r>
      <w:r w:rsidRPr="00463BD7">
        <w:rPr>
          <w:color w:val="000000"/>
          <w:sz w:val="20"/>
          <w:szCs w:val="20"/>
          <w:lang w:val="en-GB"/>
        </w:rPr>
        <w:t xml:space="preserve"> in the dataset was not explored to improve </w:t>
      </w:r>
      <w:r w:rsidR="00A5212F">
        <w:rPr>
          <w:color w:val="000000"/>
          <w:sz w:val="20"/>
          <w:szCs w:val="20"/>
          <w:lang w:val="en-GB"/>
        </w:rPr>
        <w:t xml:space="preserve">the </w:t>
      </w:r>
      <w:r w:rsidRPr="00463BD7">
        <w:rPr>
          <w:color w:val="000000"/>
          <w:sz w:val="20"/>
          <w:szCs w:val="20"/>
          <w:lang w:val="en-GB"/>
        </w:rPr>
        <w:t xml:space="preserve">generalizability and robustness of the model.  Furthermore, the optimal ensemble strategies for maximizing model robustness and accuracy in the context of </w:t>
      </w:r>
      <w:r w:rsidR="00DF18DC">
        <w:rPr>
          <w:color w:val="000000"/>
          <w:sz w:val="20"/>
          <w:szCs w:val="20"/>
          <w:lang w:val="en-GB"/>
        </w:rPr>
        <w:t>Feature Model</w:t>
      </w:r>
      <w:r w:rsidRPr="00463BD7">
        <w:rPr>
          <w:color w:val="000000"/>
          <w:sz w:val="20"/>
          <w:szCs w:val="20"/>
          <w:lang w:val="en-GB"/>
        </w:rPr>
        <w:t xml:space="preserve"> maintainability prediction remain underexplored. To address these gaps, this study focuses on the following objectives:</w:t>
      </w:r>
    </w:p>
    <w:p w14:paraId="3EAABB15" w14:textId="77777777" w:rsidR="006215A1" w:rsidRPr="00463BD7" w:rsidRDefault="00EF77D3">
      <w:pPr>
        <w:pStyle w:val="Heading2"/>
        <w:keepNext/>
        <w:keepLines/>
        <w:spacing w:after="0" w:line="240" w:lineRule="auto"/>
        <w:ind w:left="0" w:firstLine="0"/>
        <w:jc w:val="left"/>
        <w:rPr>
          <w:sz w:val="28"/>
          <w:szCs w:val="28"/>
          <w:lang w:val="en-GB"/>
        </w:rPr>
      </w:pPr>
      <w:r w:rsidRPr="00463BD7">
        <w:rPr>
          <w:sz w:val="24"/>
          <w:szCs w:val="24"/>
          <w:lang w:val="en-GB"/>
        </w:rPr>
        <w:t>1.1</w:t>
      </w:r>
      <w:r w:rsidRPr="00463BD7">
        <w:rPr>
          <w:sz w:val="24"/>
          <w:szCs w:val="24"/>
          <w:lang w:val="en-GB"/>
        </w:rPr>
        <w:tab/>
      </w:r>
      <w:r w:rsidRPr="00463BD7">
        <w:rPr>
          <w:sz w:val="28"/>
          <w:szCs w:val="28"/>
          <w:lang w:val="en-GB"/>
        </w:rPr>
        <w:t>Objectives</w:t>
      </w:r>
    </w:p>
    <w:p w14:paraId="36D7D90A" w14:textId="77777777" w:rsidR="006215A1" w:rsidRPr="00463BD7" w:rsidRDefault="00EF77D3">
      <w:pPr>
        <w:numPr>
          <w:ilvl w:val="0"/>
          <w:numId w:val="13"/>
        </w:numPr>
        <w:pBdr>
          <w:top w:val="nil"/>
          <w:left w:val="nil"/>
          <w:bottom w:val="nil"/>
          <w:right w:val="nil"/>
          <w:between w:val="nil"/>
        </w:pBdr>
        <w:shd w:val="clear" w:color="auto" w:fill="FFFFFF"/>
        <w:spacing w:after="0" w:line="240" w:lineRule="auto"/>
        <w:rPr>
          <w:color w:val="000000"/>
          <w:sz w:val="20"/>
          <w:szCs w:val="20"/>
          <w:lang w:val="en-GB"/>
        </w:rPr>
      </w:pPr>
      <w:r w:rsidRPr="00463BD7">
        <w:rPr>
          <w:color w:val="000000"/>
          <w:sz w:val="20"/>
          <w:szCs w:val="20"/>
          <w:lang w:val="en-GB"/>
        </w:rPr>
        <w:t>To evaluate the efficacy of various feature selection techniques</w:t>
      </w:r>
      <w:r w:rsidRPr="00463BD7">
        <w:rPr>
          <w:i/>
          <w:iCs/>
          <w:color w:val="000000"/>
          <w:sz w:val="20"/>
          <w:szCs w:val="20"/>
          <w:lang w:val="en-GB"/>
        </w:rPr>
        <w:t xml:space="preserve"> </w:t>
      </w:r>
      <w:r w:rsidRPr="00463BD7">
        <w:rPr>
          <w:color w:val="000000"/>
          <w:sz w:val="20"/>
          <w:szCs w:val="20"/>
          <w:lang w:val="en-GB"/>
        </w:rPr>
        <w:t>in improving model performance.</w:t>
      </w:r>
    </w:p>
    <w:p w14:paraId="11AE2842" w14:textId="77777777" w:rsidR="006215A1" w:rsidRPr="00463BD7" w:rsidRDefault="00EF77D3">
      <w:pPr>
        <w:numPr>
          <w:ilvl w:val="0"/>
          <w:numId w:val="13"/>
        </w:numPr>
        <w:pBdr>
          <w:top w:val="nil"/>
          <w:left w:val="nil"/>
          <w:bottom w:val="nil"/>
          <w:right w:val="nil"/>
          <w:between w:val="nil"/>
        </w:pBdr>
        <w:shd w:val="clear" w:color="auto" w:fill="FFFFFF"/>
        <w:spacing w:after="0" w:line="240" w:lineRule="auto"/>
        <w:rPr>
          <w:color w:val="000000"/>
          <w:sz w:val="20"/>
          <w:szCs w:val="20"/>
          <w:lang w:val="en-GB"/>
        </w:rPr>
      </w:pPr>
      <w:r w:rsidRPr="00463BD7">
        <w:rPr>
          <w:color w:val="000000"/>
          <w:sz w:val="20"/>
          <w:szCs w:val="20"/>
          <w:lang w:val="en-GB"/>
        </w:rPr>
        <w:t>To identify the feature subset that maximizes predictive accuracy while minimizing redundancy.</w:t>
      </w:r>
    </w:p>
    <w:p w14:paraId="614B145C" w14:textId="77777777" w:rsidR="006215A1" w:rsidRPr="00463BD7" w:rsidRDefault="00EF77D3">
      <w:pPr>
        <w:numPr>
          <w:ilvl w:val="0"/>
          <w:numId w:val="13"/>
        </w:numPr>
        <w:shd w:val="clear" w:color="auto" w:fill="FFFFFF"/>
        <w:spacing w:after="0" w:line="240" w:lineRule="auto"/>
        <w:rPr>
          <w:sz w:val="20"/>
          <w:szCs w:val="20"/>
          <w:lang w:val="en-GB"/>
        </w:rPr>
      </w:pPr>
      <w:r w:rsidRPr="00463BD7">
        <w:rPr>
          <w:sz w:val="20"/>
          <w:szCs w:val="20"/>
          <w:lang w:val="en-GB"/>
        </w:rPr>
        <w:t>To investigate the impact of label noise detection on classification accuracy across multiple models.</w:t>
      </w:r>
    </w:p>
    <w:p w14:paraId="185909F5" w14:textId="77777777" w:rsidR="006215A1" w:rsidRPr="00463BD7" w:rsidRDefault="00EF77D3">
      <w:pPr>
        <w:numPr>
          <w:ilvl w:val="0"/>
          <w:numId w:val="13"/>
        </w:numPr>
        <w:shd w:val="clear" w:color="auto" w:fill="FFFFFF"/>
        <w:spacing w:after="0" w:line="240" w:lineRule="auto"/>
        <w:rPr>
          <w:sz w:val="20"/>
          <w:szCs w:val="20"/>
          <w:lang w:val="en-GB"/>
        </w:rPr>
      </w:pPr>
      <w:r w:rsidRPr="00463BD7">
        <w:rPr>
          <w:sz w:val="20"/>
          <w:szCs w:val="20"/>
          <w:lang w:val="en-GB"/>
        </w:rPr>
        <w:t>To determine the optimal ensemble strategy for maximizing model robustness and accuracy in the given problem domain.</w:t>
      </w:r>
    </w:p>
    <w:p w14:paraId="2ADFAB23" w14:textId="77777777" w:rsidR="006215A1" w:rsidRPr="00463BD7" w:rsidRDefault="006215A1">
      <w:pPr>
        <w:shd w:val="clear" w:color="auto" w:fill="FFFFFF"/>
        <w:spacing w:after="0" w:line="240" w:lineRule="auto"/>
        <w:ind w:left="720"/>
        <w:rPr>
          <w:sz w:val="20"/>
          <w:szCs w:val="20"/>
          <w:lang w:val="en-GB"/>
        </w:rPr>
      </w:pPr>
    </w:p>
    <w:p w14:paraId="61B51ADB" w14:textId="77777777" w:rsidR="006215A1" w:rsidRPr="00463BD7" w:rsidRDefault="00EF77D3">
      <w:pPr>
        <w:pBdr>
          <w:top w:val="nil"/>
          <w:left w:val="nil"/>
          <w:bottom w:val="nil"/>
          <w:right w:val="nil"/>
          <w:between w:val="nil"/>
        </w:pBdr>
        <w:spacing w:after="0" w:line="240" w:lineRule="auto"/>
        <w:rPr>
          <w:color w:val="000000"/>
          <w:sz w:val="20"/>
          <w:szCs w:val="20"/>
          <w:lang w:val="en-GB"/>
        </w:rPr>
      </w:pPr>
      <w:r w:rsidRPr="00463BD7">
        <w:rPr>
          <w:color w:val="000000"/>
          <w:sz w:val="20"/>
          <w:szCs w:val="20"/>
          <w:lang w:val="en-GB"/>
        </w:rPr>
        <w:t>The review of related works is presented in Section II. The detailed methodology of the study is presented in Section III. Section IV presents and discusses the results, followed by the conclusion in Section V.</w:t>
      </w:r>
    </w:p>
    <w:p w14:paraId="7BD425C9" w14:textId="77777777" w:rsidR="006215A1" w:rsidRPr="00463BD7" w:rsidRDefault="006215A1">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en-GB"/>
        </w:rPr>
      </w:pPr>
    </w:p>
    <w:p w14:paraId="14BA953F" w14:textId="77777777" w:rsidR="006215A1" w:rsidRPr="00463BD7" w:rsidRDefault="00EF77D3">
      <w:pPr>
        <w:pStyle w:val="Heading1"/>
        <w:keepNext/>
        <w:keepLines/>
        <w:tabs>
          <w:tab w:val="left" w:pos="216"/>
        </w:tabs>
        <w:spacing w:after="0" w:line="240" w:lineRule="auto"/>
        <w:jc w:val="left"/>
        <w:rPr>
          <w:sz w:val="30"/>
          <w:szCs w:val="30"/>
          <w:lang w:val="en-GB"/>
        </w:rPr>
      </w:pPr>
      <w:r w:rsidRPr="00463BD7">
        <w:rPr>
          <w:sz w:val="30"/>
          <w:szCs w:val="30"/>
          <w:lang w:val="en-GB"/>
        </w:rPr>
        <w:t>2</w:t>
      </w:r>
      <w:r w:rsidRPr="00463BD7">
        <w:rPr>
          <w:sz w:val="24"/>
          <w:szCs w:val="24"/>
          <w:lang w:val="en-GB"/>
        </w:rPr>
        <w:t xml:space="preserve">. </w:t>
      </w:r>
      <w:r w:rsidRPr="00463BD7">
        <w:rPr>
          <w:sz w:val="30"/>
          <w:szCs w:val="30"/>
          <w:lang w:val="en-GB"/>
        </w:rPr>
        <w:t xml:space="preserve">Related Works </w:t>
      </w:r>
    </w:p>
    <w:p w14:paraId="54FC43DD" w14:textId="77777777" w:rsidR="006215A1" w:rsidRPr="00463BD7" w:rsidRDefault="00EF77D3">
      <w:pPr>
        <w:spacing w:line="240" w:lineRule="auto"/>
        <w:rPr>
          <w:sz w:val="20"/>
          <w:szCs w:val="20"/>
          <w:lang w:val="en-GB"/>
        </w:rPr>
      </w:pPr>
      <w:r w:rsidRPr="00463BD7">
        <w:rPr>
          <w:sz w:val="20"/>
          <w:szCs w:val="20"/>
          <w:lang w:val="en-GB"/>
        </w:rPr>
        <w:t xml:space="preserve">There were concerns about convenient metrics to assess maintainability of variability models. For instance, </w:t>
      </w:r>
      <w:r w:rsidR="0057473B" w:rsidRPr="00463BD7">
        <w:rPr>
          <w:sz w:val="20"/>
          <w:szCs w:val="20"/>
          <w:lang w:val="en-GB"/>
        </w:rPr>
        <w:fldChar w:fldCharType="begin" w:fldLock="1"/>
      </w:r>
      <w:r w:rsidR="00D66EAB">
        <w:rPr>
          <w:sz w:val="20"/>
          <w:szCs w:val="20"/>
          <w:lang w:val="en-GB"/>
        </w:rPr>
        <w:instrText>ADDIN CSL_CITATION {"citationItems":[{"id":"ITEM-1","itemData":{"DOI":"10.1016/j.infsof.2018.08.015","ISSN":"09505849","abstract":"Context: Software Product Line (SPL) development requires at least concepts for variability implementation and variability modeling for deriving products from a product line. These variability implementation concepts are not required for the development of single systems and, thus, are not considered in traditional software engineering. Metrics are well established in traditional software engineering, but existing metrics are typically not applicable to SPLs as they do not address variability management. Over time, various specialized product line metrics have been described in literature, but no systematic description of these metrics and their characteristics is currently available. Objective: This paper describes and analyzes variability-aware metrics, designed for the needs of software product lines. More precisely we restrict the scope of our study explicitly to metrics designed for variability models, code artifacts, and metrics taking both kinds of artifacts into account. Further, we categorize the purpose for which these metrics were developed. We also analyze to what extent these metrics were evaluated to provide a basis for researchers for selecting adequate metrics. Method: We conducted a systematic literature review to identify variability-aware implementation metrics. We discovered 42 relevant papers reporting metrics intended to measure aspects of variability models or code artifacts. Results: We identified 57 variability model metrics, 34 annotation-based code metrics, 46 code metrics specific to composition-based implementation techniques, and 10 metrics integrating information from variability model and code artifacts. For only 31 metrics, an evaluation was performed assessing their suitability to draw any qualitative conclusions. Conclusions: We observed several problematic issues regarding the definition and the use of the metrics. Researchers and practitioners benefit from the catalog of variability-aware metrics, which is the first of its kind. Also, the research community benefits from the identified observations in order to avoid those problems when defining new metrics.","author":[{"dropping-particle":"","family":"El-Sharkawy","given":"Sascha","non-dropping-particle":"","parse-names":false,"suffix":""},{"dropping-particle":"","family":"Yamagishi-Eichler","given":"Nozomi","non-dropping-particle":"","parse-names":false,"suffix":""},{"dropping-particle":"","family":"Schmid","given":"Klaus","non-dropping-particle":"","parse-names":false,"suffix":""}],"container-title":"Information and Software Technology","id":"ITEM-1","issued":{"date-parts":[["2019"]]},"page":"1-30","title":"Metrics for analyzing variability and its implementation in software product lines: A systematic literature review","type":"article","volume":"106"},"uris":["http://www.mendeley.com/documents/?uuid=19f8203c-d125-4fc1-a777-d020638324d7"]}],"mendeley":{"formattedCitation":"(El-Sharkawy, Yamagishi-Eichler, and Schmid 2019)","plainTextFormattedCitation":"(El-Sharkawy, Yamagishi-Eichler, and Schmid 2019)","previouslyFormattedCitation":"(El-Sharkawy, Yamagishi-Eichler, and Schmid 2019)"},"properties":{"noteIndex":0},"schema":"https://github.com/citation-style-language/schema/raw/master/csl-citation.json"}</w:instrText>
      </w:r>
      <w:r w:rsidR="0057473B" w:rsidRPr="00463BD7">
        <w:rPr>
          <w:sz w:val="20"/>
          <w:szCs w:val="20"/>
          <w:lang w:val="en-GB"/>
        </w:rPr>
        <w:fldChar w:fldCharType="separate"/>
      </w:r>
      <w:r w:rsidR="00670077" w:rsidRPr="00670077">
        <w:rPr>
          <w:noProof/>
          <w:sz w:val="20"/>
          <w:szCs w:val="20"/>
          <w:lang w:val="en-GB"/>
        </w:rPr>
        <w:t>(El-Sharkawy, Yamagishi-Eichler, and Schmid 2019)</w:t>
      </w:r>
      <w:r w:rsidR="0057473B" w:rsidRPr="00463BD7">
        <w:rPr>
          <w:sz w:val="20"/>
          <w:szCs w:val="20"/>
          <w:lang w:val="en-GB"/>
        </w:rPr>
        <w:fldChar w:fldCharType="end"/>
      </w:r>
      <w:r w:rsidR="0057473B" w:rsidRPr="00463BD7">
        <w:rPr>
          <w:sz w:val="20"/>
          <w:szCs w:val="20"/>
          <w:lang w:val="en-GB"/>
        </w:rPr>
        <w:t xml:space="preserve"> </w:t>
      </w:r>
      <w:r w:rsidRPr="00463BD7">
        <w:rPr>
          <w:sz w:val="20"/>
          <w:szCs w:val="20"/>
          <w:lang w:val="en-GB"/>
        </w:rPr>
        <w:t>conducts a systemic review of existing research to catalogue metrics explicitly developed for managing variability in software product lines. The review identified 42 relevant papers containing 147 metrics used to measure different aspects of variability. The authors later developed MetricHaven, an automated tool that implements these measures</w:t>
      </w:r>
      <w:r w:rsidR="00CC25B6" w:rsidRPr="00463BD7">
        <w:rPr>
          <w:sz w:val="20"/>
          <w:szCs w:val="20"/>
          <w:lang w:val="en-GB"/>
        </w:rPr>
        <w:fldChar w:fldCharType="begin" w:fldLock="1"/>
      </w:r>
      <w:r w:rsidR="009C576F">
        <w:rPr>
          <w:sz w:val="20"/>
          <w:szCs w:val="20"/>
          <w:lang w:val="en-GB"/>
        </w:rPr>
        <w:instrText>ADDIN CSL_CITATION {"citationItems":[{"id":"ITEM-1","itemData":{"DOI":"10.1145/3377024.3377031","ISBN":"9781450375016","abstract":"Context: Software metrics, as one form of static analyses, is a commonly used approach in software engineering in order to understand the state of a software system, in particular to identify potential areas prone to defects. Family-based techniques extract variability information from code artifacts in Software Product Lines (SPLs) to perform static analysis for all available variants. Many different types of metrics with numerous variants have been defined in literature. When counting all metrics including such variants, easily thousands of metrics can be defined. Computing all of them for large product lines can be an extremely expensive process in terms of performance and resource consumption. Objective: We address these performance and resource challenges while supporting customizable metric suites, which allow running both, single system and variability-aware code metrics. Method: In this paper, we introduce a partial parsing approach used for the efficient measurement of more than 42,000 code metric variations. The approach covers variability information and restricts parsing to the relevant parts of the Abstract Syntax Tree (AST). Conclusions: This partial parsing approach is designed to cover all relevant information to compute a broad variety of variability-aware code metrics on code artifacts containing annotation-based variability, e.g., realized with C-preprocessor statements. It allows for the flexible combination of single system and variability-aware metrics, which is not supported by existing tools. This is achieved by a novel representation of partially parsed product line code artifacts, which is tailored to the computation of the metrics. Our approach consumes considerably less resources, especially when computing many metric variants in parallel.","author":[{"dropping-particle":"","family":"El-Sharkawy","given":"Sascha","non-dropping-particle":"","parse-names":false,"suffix":""},{"dropping-particle":"","family":"Krafczyk","given":"Adam","non-dropping-particle":"","parse-names":false,"suffix":""},{"dropping-particle":"","family":"Schmid","given":"Klaus","non-dropping-particle":"","parse-names":false,"suffix":""}],"container-title":"ACM International Conference Proceeding Series","id":"ITEM-1","issued":{"date-parts":[["2020"]]},"title":"Fast static analyses of software product lines - An example with more than 42,000 metrics","type":"paper-conference"},"uris":["http://www.mendeley.com/documents/?uuid=c15703e9-e736-4acb-b954-61c25c143607"]}],"mendeley":{"formattedCitation":"(El-Sharkawy, Krafczyk, and Schmid 2020)","plainTextFormattedCitation":"(El-Sharkawy, Krafczyk, and Schmid 2020)","previouslyFormattedCitation":"(El-Sharkawy, Krafczyk, and Schmid 2020)"},"properties":{"noteIndex":0},"schema":"https://github.com/citation-style-language/schema/raw/master/csl-citation.json"}</w:instrText>
      </w:r>
      <w:r w:rsidR="00CC25B6" w:rsidRPr="00463BD7">
        <w:rPr>
          <w:sz w:val="20"/>
          <w:szCs w:val="20"/>
          <w:lang w:val="en-GB"/>
        </w:rPr>
        <w:fldChar w:fldCharType="separate"/>
      </w:r>
      <w:r w:rsidR="00670077" w:rsidRPr="00670077">
        <w:rPr>
          <w:noProof/>
          <w:sz w:val="20"/>
          <w:szCs w:val="20"/>
          <w:lang w:val="en-GB"/>
        </w:rPr>
        <w:t>(El-Sharkawy, Krafczyk, and Schmid 2020)</w:t>
      </w:r>
      <w:r w:rsidR="00CC25B6" w:rsidRPr="00463BD7">
        <w:rPr>
          <w:sz w:val="20"/>
          <w:szCs w:val="20"/>
          <w:lang w:val="en-GB"/>
        </w:rPr>
        <w:fldChar w:fldCharType="end"/>
      </w:r>
      <w:r w:rsidRPr="00463BD7">
        <w:rPr>
          <w:sz w:val="20"/>
          <w:szCs w:val="20"/>
          <w:lang w:val="en-GB"/>
        </w:rPr>
        <w:t>. They then used the tool to evaluate a set of these automated metrics on the Linux Kernel. While the approach supports a vast number of measures, most of them specifically require code artefacts for their computation.</w:t>
      </w:r>
    </w:p>
    <w:p w14:paraId="6CC4550B" w14:textId="77777777" w:rsidR="006215A1" w:rsidRPr="00463BD7" w:rsidRDefault="00EF77D3">
      <w:pPr>
        <w:spacing w:line="240" w:lineRule="auto"/>
        <w:rPr>
          <w:sz w:val="20"/>
          <w:szCs w:val="20"/>
          <w:lang w:val="en-GB"/>
        </w:rPr>
      </w:pPr>
      <w:r w:rsidRPr="00463BD7">
        <w:rPr>
          <w:sz w:val="20"/>
          <w:szCs w:val="20"/>
          <w:lang w:val="en-GB"/>
        </w:rPr>
        <w:t xml:space="preserve">With specific focus of </w:t>
      </w:r>
      <w:r w:rsidR="00DF18DC">
        <w:rPr>
          <w:sz w:val="20"/>
          <w:szCs w:val="20"/>
          <w:lang w:val="en-GB"/>
        </w:rPr>
        <w:t>Feature Model</w:t>
      </w:r>
      <w:r w:rsidRPr="00463BD7">
        <w:rPr>
          <w:sz w:val="20"/>
          <w:szCs w:val="20"/>
          <w:lang w:val="en-GB"/>
        </w:rPr>
        <w:t xml:space="preserve">, the study </w:t>
      </w:r>
      <w:r w:rsidR="00CC25B6" w:rsidRPr="00463BD7">
        <w:rPr>
          <w:sz w:val="20"/>
          <w:szCs w:val="20"/>
          <w:lang w:val="en-GB"/>
        </w:rPr>
        <w:t xml:space="preserve">in </w:t>
      </w:r>
      <w:r w:rsidR="008B4CE9" w:rsidRPr="00463BD7">
        <w:rPr>
          <w:sz w:val="20"/>
          <w:szCs w:val="20"/>
          <w:lang w:val="en-GB"/>
        </w:rPr>
        <w:fldChar w:fldCharType="begin" w:fldLock="1"/>
      </w:r>
      <w:r w:rsidR="009C576F">
        <w:rPr>
          <w:sz w:val="20"/>
          <w:szCs w:val="20"/>
          <w:lang w:val="en-GB"/>
        </w:rPr>
        <w:instrText>ADDIN CSL_CITATION {"citationItems":[{"id":"ITEM-1","itemData":{"DOI":"10.1007/978-3-319-14130-5_20","ISBN":"9783319141299","ISSN":"16113349","abstract":"In Software Product Lines (SPL), quality evaluation is a critical factor, because an error in a SPL can spread to various end products. However, it is often proved impractical to ensure the quality of all products of a given SPL both for economic reasons and the effort needed due to their large number. In this context, a strategy that can be used is to make quality assessments on the initial phases of the SPL development. This approach avoids having errors that could be propagated to the next SPL phases. So, taking into account the feature model, which is one of the most important artifacts in a SPL since its quality directly affects the quality of the SPL end products, to assure the quality of the feature model is one of the current strategies to assess the quality of a SPL. In this sense, one way to evaluate the feature model is to use measures, which could be associated with the feature model quality characteristics and their quality attributes. This paper presents a measures catalog, which can be used to support the quality evaluation of the feature model. In order to identify these measures, a systematic mapping is conducted and to validate the measures catalog, we perform a peer review with experts in software quality and SPL. Besides that, to evaluate the use of the proposed catalog, we apply the measures in three feature models in the domain of mobile applications. The results show that the proposed measures catalog can be effectively deployed to support the quality evaluation of the feature models.","author":[{"dropping-particle":"","family":"Bezerra","given":"Carla I.M.","non-dropping-particle":"","parse-names":false,"suffix":""},{"dropping-particle":"","family":"Andrade","given":"Rossana M.C.","non-dropping-particle":"","parse-names":false,"suffix":""},{"dropping-particle":"","family":"Monteiro","given":"José Maria S.","non-dropping-particle":"","parse-names":false,"suffix":""}],"container-title":"Lecture Notes in Computer Science (including subseries Lecture Notes in Artificial Intelligence and Lecture Notes in Bioinformatics)","id":"ITEM-1","issued":{"date-parts":[["2014"]]},"title":"Measures for quality evaluation of feature models","type":"paper-conference"},"uris":["http://www.mendeley.com/documents/?uuid=34abddf7-4f03-43c1-b12c-48386436924f"]}],"mendeley":{"formattedCitation":"(Bezerra, Andrade, and Monteiro 2014)","plainTextFormattedCitation":"(Bezerra, Andrade, and Monteiro 2014)","previouslyFormattedCitation":"(Bezerra, Andrade, and Monteiro 2014)"},"properties":{"noteIndex":0},"schema":"https://github.com/citation-style-language/schema/raw/master/csl-citation.json"}</w:instrText>
      </w:r>
      <w:r w:rsidR="008B4CE9" w:rsidRPr="00463BD7">
        <w:rPr>
          <w:sz w:val="20"/>
          <w:szCs w:val="20"/>
          <w:lang w:val="en-GB"/>
        </w:rPr>
        <w:fldChar w:fldCharType="separate"/>
      </w:r>
      <w:r w:rsidR="00670077" w:rsidRPr="00670077">
        <w:rPr>
          <w:noProof/>
          <w:sz w:val="20"/>
          <w:szCs w:val="20"/>
          <w:lang w:val="en-GB"/>
        </w:rPr>
        <w:t>(Bezerra, Andrade, and Monteiro 2014)</w:t>
      </w:r>
      <w:r w:rsidR="008B4CE9" w:rsidRPr="00463BD7">
        <w:rPr>
          <w:sz w:val="20"/>
          <w:szCs w:val="20"/>
          <w:lang w:val="en-GB"/>
        </w:rPr>
        <w:fldChar w:fldCharType="end"/>
      </w:r>
      <w:r w:rsidRPr="00463BD7">
        <w:rPr>
          <w:sz w:val="20"/>
          <w:szCs w:val="20"/>
          <w:lang w:val="en-GB"/>
        </w:rPr>
        <w:t xml:space="preserve"> identified 32 quality measures through a systematic mapping study. In their subsequent work</w:t>
      </w:r>
      <w:r w:rsidR="007F77D4" w:rsidRPr="00463BD7">
        <w:rPr>
          <w:sz w:val="20"/>
          <w:szCs w:val="20"/>
          <w:lang w:val="en-GB"/>
        </w:rPr>
        <w:fldChar w:fldCharType="begin" w:fldLock="1"/>
      </w:r>
      <w:r w:rsidR="00D66EAB">
        <w:rPr>
          <w:sz w:val="20"/>
          <w:szCs w:val="20"/>
          <w:lang w:val="en-GB"/>
        </w:rPr>
        <w:instrText>ADDIN CSL_CITATION {"citationItems":[{"id":"ITEM-1","itemData":{"DOI":"10.1016/j.jss.2016.07.040","ISSN":"01641212","abstract":"Evaluating the quality of a feature model is essential to ensure that errors in the early stages do not spread throughout the Software Product Line (SPL). One way to evaluate the feature model is to use measures that could be associated with the feature model quality characteristics and their quality attributes. In this paper, we aim at investigating how measures can be applied to the quality assessment of SPL feature models. We performed an exploratory case study using the COfFEE maintainability measures catalog and the S.P.L.O.T. feature models repository. In order to support this case study, we built a dataset (denoted by MAcchiATO) containing the values of 32 measures from COfFEE for 218 software feature models, extracted from S.P.L.O.T. This research approach allowed us to explore three different data analysis techniques. First, we applied the Spearman's rank correlation coefficient in order to identify relationships between the measures. This analysis showed that not all 32 measures in COfFEE are necessary to reveal the quality of a feature model and just 15 measures could be used. Next, the 32 measures in COfFEE were grouped by applying the Principal Component Analysis and a set of 9 new grouped measures were defined. Finally, we used the Tolerance Interval technique to define statistical thresholds for these 9 new grouped measures. So, our findings suggest that measures can be effectively used to support the quality evaluation of SPL feature models.","author":[{"dropping-particle":"","family":"Bezerra","given":"Carla I.M.","non-dropping-particle":"","parse-names":false,"suffix":""},{"dropping-particle":"","family":"Andrade","given":"Rossana M.C.","non-dropping-particle":"","parse-names":false,"suffix":""},{"dropping-particle":"","family":"Monteiro","given":"Jose Maria","non-dropping-particle":"","parse-names":false,"suffix":""}],"container-title":"Journal of Systems and Software","id":"ITEM-1","issued":{"date-parts":[["2017"]]},"page":"366-385","title":"Exploring quality measures for the evaluation of feature models: a case study","type":"article-journal","volume":"131"},"uris":["http://www.mendeley.com/documents/?uuid=e17bba9c-76be-436c-b73a-476962fac831"]}],"mendeley":{"formattedCitation":"(Bezerra, Andrade, and Monteiro 2017)","plainTextFormattedCitation":"(Bezerra, Andrade, and Monteiro 2017)","previouslyFormattedCitation":"(Bezerra, Andrade, and Monteiro 2017)"},"properties":{"noteIndex":0},"schema":"https://github.com/citation-style-language/schema/raw/master/csl-citation.json"}</w:instrText>
      </w:r>
      <w:r w:rsidR="007F77D4" w:rsidRPr="00463BD7">
        <w:rPr>
          <w:sz w:val="20"/>
          <w:szCs w:val="20"/>
          <w:lang w:val="en-GB"/>
        </w:rPr>
        <w:fldChar w:fldCharType="separate"/>
      </w:r>
      <w:r w:rsidR="00670077" w:rsidRPr="00670077">
        <w:rPr>
          <w:noProof/>
          <w:sz w:val="20"/>
          <w:szCs w:val="20"/>
          <w:lang w:val="en-GB"/>
        </w:rPr>
        <w:t>(Bezerra, Andrade, and Monteiro 2017)</w:t>
      </w:r>
      <w:r w:rsidR="007F77D4" w:rsidRPr="00463BD7">
        <w:rPr>
          <w:sz w:val="20"/>
          <w:szCs w:val="20"/>
          <w:lang w:val="en-GB"/>
        </w:rPr>
        <w:fldChar w:fldCharType="end"/>
      </w:r>
      <w:r w:rsidRPr="00463BD7">
        <w:rPr>
          <w:sz w:val="20"/>
          <w:szCs w:val="20"/>
          <w:lang w:val="en-GB"/>
        </w:rPr>
        <w:t xml:space="preserve">, the authors conducted a deeper analysis of the 32 maintainability measures to determine whether all were necessary for effective </w:t>
      </w:r>
      <w:r w:rsidR="00DF18DC">
        <w:rPr>
          <w:sz w:val="20"/>
          <w:szCs w:val="20"/>
          <w:lang w:val="en-GB"/>
        </w:rPr>
        <w:t>Feature Model</w:t>
      </w:r>
      <w:r w:rsidRPr="00463BD7">
        <w:rPr>
          <w:sz w:val="20"/>
          <w:szCs w:val="20"/>
          <w:lang w:val="en-GB"/>
        </w:rPr>
        <w:t xml:space="preserve"> quality assessment.  They used a dataset with 218 </w:t>
      </w:r>
      <w:r w:rsidR="00DF18DC">
        <w:rPr>
          <w:sz w:val="20"/>
          <w:szCs w:val="20"/>
          <w:lang w:val="en-GB"/>
        </w:rPr>
        <w:t>Feature Model</w:t>
      </w:r>
      <w:r w:rsidRPr="00463BD7">
        <w:rPr>
          <w:sz w:val="20"/>
          <w:szCs w:val="20"/>
          <w:lang w:val="en-GB"/>
        </w:rPr>
        <w:t xml:space="preserve">s from the SPLOT </w:t>
      </w:r>
      <w:r w:rsidR="00CC25B6" w:rsidRPr="00463BD7">
        <w:rPr>
          <w:sz w:val="20"/>
          <w:szCs w:val="20"/>
          <w:lang w:val="en-GB"/>
        </w:rPr>
        <w:t xml:space="preserve">repository </w:t>
      </w:r>
      <w:r w:rsidR="00CC25B6" w:rsidRPr="00463BD7">
        <w:rPr>
          <w:sz w:val="20"/>
          <w:szCs w:val="20"/>
          <w:lang w:val="en-GB"/>
        </w:rPr>
        <w:fldChar w:fldCharType="begin" w:fldLock="1"/>
      </w:r>
      <w:r w:rsidR="009C576F">
        <w:rPr>
          <w:sz w:val="20"/>
          <w:szCs w:val="20"/>
          <w:lang w:val="en-GB"/>
        </w:rPr>
        <w:instrText>ADDIN CSL_CITATION {"citationItems":[{"id":"ITEM-1","itemData":{"DOI":"10.1145/1639950.1640002","ISBN":"9781605587660","abstract":"This paper introduces S.P.L.O.T., a Web-based reasoning and configuration system for Software Product Lines (SPLs). The system benefits from mature logic-based reasoning techniques such as SAT solvers and binary decision diagrams to provide efficient reasoning and interactive configuration services to SPL researchers and practitioners. In addition, the system provides a feature model repository containing real and generated models to encourage knowledge sharing among researchers in the field.","author":[{"dropping-particle":"","family":"Mendonca","given":"Marcilio","non-dropping-particle":"","parse-names":false,"suffix":""},{"dropping-particle":"","family":"Branco","given":"Moises","non-dropping-particle":"","parse-names":false,"suffix":""},{"dropping-particle":"","family":"Cowan","given":"Donald","non-dropping-particle":"","parse-names":false,"suffix":""}],"container-title":"Proceedings of the Conference on Object-Oriented Programming Systems, Languages, and Applications, OOPSLA","id":"ITEM-1","issued":{"date-parts":[["2009"]]},"title":"S.P.L.O.T. - Software product lines online tools","type":"paper-conference"},"uris":["http://www.mendeley.com/documents/?uuid=5201bb53-8a98-4c98-b04b-064818ce7983"]}],"mendeley":{"formattedCitation":"(Mendonca, Branco, and Cowan 2009)","plainTextFormattedCitation":"(Mendonca, Branco, and Cowan 2009)","previouslyFormattedCitation":"(Mendonca, Branco, and Cowan 2009)"},"properties":{"noteIndex":0},"schema":"https://github.com/citation-style-language/schema/raw/master/csl-citation.json"}</w:instrText>
      </w:r>
      <w:r w:rsidR="00CC25B6" w:rsidRPr="00463BD7">
        <w:rPr>
          <w:sz w:val="20"/>
          <w:szCs w:val="20"/>
          <w:lang w:val="en-GB"/>
        </w:rPr>
        <w:fldChar w:fldCharType="separate"/>
      </w:r>
      <w:r w:rsidR="00670077" w:rsidRPr="00670077">
        <w:rPr>
          <w:noProof/>
          <w:sz w:val="20"/>
          <w:szCs w:val="20"/>
          <w:lang w:val="en-GB"/>
        </w:rPr>
        <w:t>(Mendonca, Branco, and Cowan 2009)</w:t>
      </w:r>
      <w:r w:rsidR="00CC25B6" w:rsidRPr="00463BD7">
        <w:rPr>
          <w:sz w:val="20"/>
          <w:szCs w:val="20"/>
          <w:lang w:val="en-GB"/>
        </w:rPr>
        <w:fldChar w:fldCharType="end"/>
      </w:r>
      <w:r w:rsidRPr="00463BD7">
        <w:rPr>
          <w:sz w:val="20"/>
          <w:szCs w:val="20"/>
          <w:lang w:val="en-GB"/>
        </w:rPr>
        <w:t xml:space="preserve">.  Their findings, based on statistical correlation analysis, revealed that only 15 measures were sufficient to characterize </w:t>
      </w:r>
      <w:r w:rsidR="00DF18DC">
        <w:rPr>
          <w:sz w:val="20"/>
          <w:szCs w:val="20"/>
          <w:lang w:val="en-GB"/>
        </w:rPr>
        <w:t>Feature Model</w:t>
      </w:r>
      <w:r w:rsidRPr="00463BD7">
        <w:rPr>
          <w:sz w:val="20"/>
          <w:szCs w:val="20"/>
          <w:lang w:val="en-GB"/>
        </w:rPr>
        <w:t xml:space="preserve"> quality. </w:t>
      </w:r>
    </w:p>
    <w:p w14:paraId="42FF6615" w14:textId="4F77FC72" w:rsidR="006215A1" w:rsidRPr="00463BD7" w:rsidRDefault="00EF77D3">
      <w:pPr>
        <w:spacing w:line="240" w:lineRule="auto"/>
        <w:rPr>
          <w:sz w:val="20"/>
          <w:szCs w:val="20"/>
          <w:lang w:val="en-GB"/>
        </w:rPr>
      </w:pPr>
      <w:r w:rsidRPr="00463BD7">
        <w:rPr>
          <w:sz w:val="20"/>
          <w:szCs w:val="20"/>
          <w:lang w:val="en-GB"/>
        </w:rPr>
        <w:t xml:space="preserve">The fifteen (15) measures, as independent </w:t>
      </w:r>
      <w:r w:rsidR="00CC25B6" w:rsidRPr="00463BD7">
        <w:rPr>
          <w:sz w:val="20"/>
          <w:szCs w:val="20"/>
          <w:lang w:val="en-GB"/>
        </w:rPr>
        <w:t>variables, were</w:t>
      </w:r>
      <w:r w:rsidRPr="00463BD7">
        <w:rPr>
          <w:sz w:val="20"/>
          <w:szCs w:val="20"/>
          <w:lang w:val="en-GB"/>
        </w:rPr>
        <w:t xml:space="preserve"> initially aggregated, into one dependent </w:t>
      </w:r>
      <w:r w:rsidR="00CC25B6" w:rsidRPr="00463BD7">
        <w:rPr>
          <w:sz w:val="20"/>
          <w:szCs w:val="20"/>
          <w:lang w:val="en-GB"/>
        </w:rPr>
        <w:t>variable in</w:t>
      </w:r>
      <w:r w:rsidR="00F345E9">
        <w:rPr>
          <w:sz w:val="20"/>
          <w:szCs w:val="20"/>
          <w:lang w:val="en-GB"/>
        </w:rPr>
        <w:fldChar w:fldCharType="begin" w:fldLock="1"/>
      </w:r>
      <w:r w:rsidR="0098313C">
        <w:rPr>
          <w:sz w:val="20"/>
          <w:szCs w:val="20"/>
          <w:lang w:val="en-GB"/>
        </w:rPr>
        <w:instrText>ADDIN CSL_CITATION {"citationItems":[{"id":"ITEM-1","itemData":{"DOI":"10.1145/3350768.3351299","ISBN":"9781450376518","abstract":"The variability of the common features in an Software Product Line (SPL) can be managed by an feature model, an artifact that consist of a tree-shaped diagram, that describe the features identified in the products and the possible relationships between them. Guarantee the quality of the feature model may be essential to ensure that errors do not propagate across all products. The process of evaluating the quality of a product or artifact can be done using measures, which may reflect the characteristics, sub-characteristics or attributes of quality. However, the isolated values of each measure do not allow access to a whole quality of the feature model, since most of the measures cover several specific aspects that are not correlated. In this context, this paper proposes the aggregation of measures in order to evaluate the maintainability of the feature model in SPL. We aim to investigate how to aggregate these measures and access the respective sub-characteristics by means of a single aggregate value that has the same available information as a set of measures. For this, we have used the theory of Fuzzy Logic as a technique for aggregation of these measures. The new aggregate measure represents the maintainability index of a feature models (MIFM) was obtained. Moreover, to evaluate the MIFM, we applied it to a set of models. It was verified that the aggregate measure obtained allows to measure if a feature models has a high or low maintainability index, supporting the domain engineer in the evaluation of the maintenance of the feature model in a faster and more precise way.","author":[{"dropping-particle":"","family":"Oliveira","given":"Davi Cedraz S.","non-dropping-particle":"De","parse-names":false,"suffix":""},{"dropping-particle":"","family":"Bezerra","given":"Carla I.M.","non-dropping-particle":"","parse-names":false,"suffix":""}],"container-title":"ACM International Conference Proceeding Series","id":"ITEM-1","issued":{"date-parts":[["2019"]]},"title":"Development of the maintainability index for SPLS feature models using fuzzy logic","type":"paper-conference"},"uris":["http://www.mendeley.com/documents/?uuid=d401edad-5d9f-4d71-9915-e77f7c3baa69"]}],"mendeley":{"formattedCitation":"(De Oliveira and Bezerra 2019)","plainTextFormattedCitation":"(De Oliveira and Bezerra 2019)","previouslyFormattedCitation":"(De Oliveira and Bezerra 2019)"},"properties":{"noteIndex":0},"schema":"https://github.com/citation-style-language/schema/raw/master/csl-citation.json"}</w:instrText>
      </w:r>
      <w:r w:rsidR="00F345E9">
        <w:rPr>
          <w:sz w:val="20"/>
          <w:szCs w:val="20"/>
          <w:lang w:val="en-GB"/>
        </w:rPr>
        <w:fldChar w:fldCharType="separate"/>
      </w:r>
      <w:r w:rsidR="00F345E9" w:rsidRPr="00F345E9">
        <w:rPr>
          <w:noProof/>
          <w:sz w:val="20"/>
          <w:szCs w:val="20"/>
          <w:lang w:val="en-GB"/>
        </w:rPr>
        <w:t>(De Oliveira and Bezerra 2019)</w:t>
      </w:r>
      <w:r w:rsidR="00F345E9">
        <w:rPr>
          <w:sz w:val="20"/>
          <w:szCs w:val="20"/>
          <w:lang w:val="en-GB"/>
        </w:rPr>
        <w:fldChar w:fldCharType="end"/>
      </w:r>
      <w:r w:rsidRPr="00463BD7">
        <w:rPr>
          <w:sz w:val="20"/>
          <w:szCs w:val="20"/>
          <w:lang w:val="en-GB"/>
        </w:rPr>
        <w:t xml:space="preserve"> </w:t>
      </w:r>
      <w:r w:rsidRPr="00F345E9">
        <w:rPr>
          <w:sz w:val="20"/>
          <w:szCs w:val="20"/>
          <w:lang w:val="en-GB"/>
        </w:rPr>
        <w:t>using</w:t>
      </w:r>
      <w:r w:rsidRPr="00463BD7">
        <w:rPr>
          <w:sz w:val="20"/>
          <w:szCs w:val="20"/>
          <w:lang w:val="en-GB"/>
        </w:rPr>
        <w:t xml:space="preserve"> fuzzy logic. Similarly, </w:t>
      </w:r>
      <w:r w:rsidR="00370ABD" w:rsidRPr="00463BD7">
        <w:rPr>
          <w:sz w:val="20"/>
          <w:szCs w:val="20"/>
          <w:lang w:val="en-GB"/>
        </w:rPr>
        <w:fldChar w:fldCharType="begin" w:fldLock="1"/>
      </w:r>
      <w:r w:rsidR="00D66EAB">
        <w:rPr>
          <w:sz w:val="20"/>
          <w:szCs w:val="20"/>
          <w:lang w:val="en-GB"/>
        </w:rPr>
        <w:instrText>ADDIN CSL_CITATION {"citationItems":[{"id":"ITEM-1","itemData":{"DOI":"10.1145/3425269.3425276","ISBN":"9781450387545","abstract":"Maintenance in the context of SPLs is a topic of interest, and that still needs further investigation. There are several ways to evaluate the maintainability of a feature model (FM), one of which is a manual or automated analysis of quality measures. However, the use of measures does not allow to evaluate the FM quality as a whole, as each measure considers a specific characteristic of FM. In general, the measures have wide ranges of values and do not have a clear definition of what is appropriate and inappropriate. In this context, the goal of this work is to investigate the use of machine learning techniques to classify the feature model maintainability. The research questions investigated in the study were: (i) how could machine learning techniques aid to classify FMs maintainability; and, (ii) which FM classification model has the best accuracy and precision. In this work, we proposed an approach for FM maintainability classification using machine learning technics. For that, we used a dataset of 15 FM maintainability measures calculated for 326 FMs, and we used machine learning algorithms to clustering. After this, we used thresholds to evaluate the general maintainability of each cluster. With this, we built 5 maintainability classification models that have been evaluated with the accuracy and precision metrics.","author":[{"dropping-particle":"","family":"Silva","given":"Publio","non-dropping-particle":"","parse-names":false,"suffix":""},{"dropping-particle":"","family":"Bezerra","given":"Carla I.M.","non-dropping-particle":"","parse-names":false,"suffix":""},{"dropping-particle":"","family":"Lima","given":"Rafael","non-dropping-particle":"","parse-names":false,"suffix":""},{"dropping-particle":"","family":"Machado","given":"Ivan","non-dropping-particle":"","parse-names":false,"suffix":""}],"container-title":"dl.acm.orgP Silva, CIM Bezerra, R Lima, I MachadoProceedings of the 14th Brazilian Symposium on Software Components, 2020•dl.acm.org","id":"ITEM-1","issued":{"date-parts":[["2020","10","19"]]},"page":"1-10","publisher":"Association for Computing Machinery","title":"Classifying feature models maintainability based on machine learning algorithms","type":"article-journal"},"uris":["http://www.mendeley.com/documents/?uuid=22a7bb5d-a823-342f-9158-e1b9d0a0187e"]}],"mendeley":{"formattedCitation":"(Publio Silva et al. 2020)","plainTextFormattedCitation":"(Publio Silva et al. 2020)","previouslyFormattedCitation":"(Publio Silva et al. 2020)"},"properties":{"noteIndex":0},"schema":"https://github.com/citation-style-language/schema/raw/master/csl-citation.json"}</w:instrText>
      </w:r>
      <w:r w:rsidR="00370ABD" w:rsidRPr="00463BD7">
        <w:rPr>
          <w:sz w:val="20"/>
          <w:szCs w:val="20"/>
          <w:lang w:val="en-GB"/>
        </w:rPr>
        <w:fldChar w:fldCharType="separate"/>
      </w:r>
      <w:r w:rsidR="003971A6" w:rsidRPr="003971A6">
        <w:rPr>
          <w:noProof/>
          <w:sz w:val="20"/>
          <w:szCs w:val="20"/>
          <w:lang w:val="en-GB"/>
        </w:rPr>
        <w:t>(Publio Silva et al. 2020)</w:t>
      </w:r>
      <w:r w:rsidR="00370ABD" w:rsidRPr="00463BD7">
        <w:rPr>
          <w:sz w:val="20"/>
          <w:szCs w:val="20"/>
          <w:lang w:val="en-GB"/>
        </w:rPr>
        <w:fldChar w:fldCharType="end"/>
      </w:r>
      <w:r w:rsidRPr="00463BD7">
        <w:rPr>
          <w:sz w:val="20"/>
          <w:szCs w:val="20"/>
          <w:lang w:val="en-GB"/>
        </w:rPr>
        <w:t xml:space="preserve"> applied machine learning clustering techniques to aggregate the same set of 15 measures into one dependent variable. In both approaches, the aggregated variable represents the maintainability index of a given </w:t>
      </w:r>
      <w:r w:rsidR="00DF18DC">
        <w:rPr>
          <w:sz w:val="20"/>
          <w:szCs w:val="20"/>
          <w:lang w:val="en-GB"/>
        </w:rPr>
        <w:t>Feature Model</w:t>
      </w:r>
      <w:r w:rsidRPr="00463BD7">
        <w:rPr>
          <w:sz w:val="20"/>
          <w:szCs w:val="20"/>
          <w:lang w:val="en-GB"/>
        </w:rPr>
        <w:t xml:space="preserve"> and serves as the class label for machine learning models. Subsequently, </w:t>
      </w:r>
      <w:r w:rsidR="005D2268" w:rsidRPr="00463BD7">
        <w:rPr>
          <w:sz w:val="20"/>
          <w:szCs w:val="20"/>
          <w:lang w:val="en-GB"/>
        </w:rPr>
        <w:fldChar w:fldCharType="begin" w:fldLock="1"/>
      </w:r>
      <w:r w:rsidR="00724AC0">
        <w:rPr>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5D2268" w:rsidRPr="00463BD7">
        <w:rPr>
          <w:sz w:val="20"/>
          <w:szCs w:val="20"/>
          <w:lang w:val="en-GB"/>
        </w:rPr>
        <w:fldChar w:fldCharType="separate"/>
      </w:r>
      <w:r w:rsidR="00670077" w:rsidRPr="00670077">
        <w:rPr>
          <w:noProof/>
          <w:sz w:val="20"/>
          <w:szCs w:val="20"/>
          <w:lang w:val="en-GB"/>
        </w:rPr>
        <w:t>(Públio Silva, Bezerra, and Machado 2023)</w:t>
      </w:r>
      <w:r w:rsidR="005D2268" w:rsidRPr="00463BD7">
        <w:rPr>
          <w:sz w:val="20"/>
          <w:szCs w:val="20"/>
          <w:lang w:val="en-GB"/>
        </w:rPr>
        <w:fldChar w:fldCharType="end"/>
      </w:r>
      <w:r w:rsidR="003629C7" w:rsidRPr="00463BD7">
        <w:rPr>
          <w:sz w:val="20"/>
          <w:szCs w:val="20"/>
          <w:lang w:val="en-GB"/>
        </w:rPr>
        <w:t xml:space="preserve"> conducted</w:t>
      </w:r>
      <w:r w:rsidRPr="00463BD7">
        <w:rPr>
          <w:sz w:val="20"/>
          <w:szCs w:val="20"/>
          <w:lang w:val="en-GB"/>
        </w:rPr>
        <w:t xml:space="preserve"> a comparative analysis between the fuzzy logic-based aggregation proposed in </w:t>
      </w:r>
      <w:r w:rsidR="00284E35" w:rsidRPr="00463BD7">
        <w:rPr>
          <w:sz w:val="20"/>
          <w:szCs w:val="20"/>
          <w:lang w:val="en-GB"/>
        </w:rPr>
        <w:fldChar w:fldCharType="begin" w:fldLock="1"/>
      </w:r>
      <w:r w:rsidR="009C576F">
        <w:rPr>
          <w:sz w:val="20"/>
          <w:szCs w:val="20"/>
          <w:lang w:val="en-GB"/>
        </w:rPr>
        <w:instrText>ADDIN CSL_CITATION {"citationItems":[{"id":"ITEM-1","itemData":{"DOI":"10.1145/3350768.3351299","ISBN":"9781450376518","abstract":"The variability of the common features in an Software Product Line (SPL) can be managed by an feature model, an artifact that consist of a tree-shaped diagram, that describe the features identified in the products and the possible relationships between them. Guarantee the quality of the feature model may be essential to ensure that errors do not propagate across all products. The process of evaluating the quality of a product or artifact can be done using measures, which may reflect the characteristics, sub-characteristics or attributes of quality. However, the isolated values of each measure do not allow access to a whole quality of the feature model, since most of the measures cover several specific aspects that are not correlated. In this context, this paper proposes the aggregation of measures in order to evaluate the maintainability of the feature model in SPL. We aim to investigate how to aggregate these measures and access the respective sub-characteristics by means of a single aggregate value that has the same available information as a set of measures. For this, we have used the theory of Fuzzy Logic as a technique for aggregation of these measures. The new aggregate measure represents the maintainability index of a feature models (MIFM) was obtained. Moreover, to evaluate the MIFM, we applied it to a set of models. It was verified that the aggregate measure obtained allows to measure if a feature models has a high or low maintainability index, supporting the domain engineer in the evaluation of the maintenance of the feature model in a faster and more precise way.","author":[{"dropping-particle":"","family":"Oliveira","given":"Davi Cedraz S.","non-dropping-particle":"De","parse-names":false,"suffix":""},{"dropping-particle":"","family":"Bezerra","given":"Carla I.M.","non-dropping-particle":"","parse-names":false,"suffix":""}],"container-title":"ACM International Conference Proceeding Series","id":"ITEM-1","issued":{"date-parts":[["2019"]]},"title":"Development of the maintainability index for SPLS feature models using fuzzy logic","type":"paper-conference"},"uris":["http://www.mendeley.com/documents/?uuid=d401edad-5d9f-4d71-9915-e77f7c3baa69"]}],"mendeley":{"formattedCitation":"(De Oliveira and Bezerra 2019)","plainTextFormattedCitation":"(De Oliveira and Bezerra 2019)","previouslyFormattedCitation":"(De Oliveira and Bezerra 2019)"},"properties":{"noteIndex":0},"schema":"https://github.com/citation-style-language/schema/raw/master/csl-citation.json"}</w:instrText>
      </w:r>
      <w:r w:rsidR="00284E35" w:rsidRPr="00463BD7">
        <w:rPr>
          <w:sz w:val="20"/>
          <w:szCs w:val="20"/>
          <w:lang w:val="en-GB"/>
        </w:rPr>
        <w:fldChar w:fldCharType="separate"/>
      </w:r>
      <w:r w:rsidR="00670077" w:rsidRPr="00670077">
        <w:rPr>
          <w:noProof/>
          <w:sz w:val="20"/>
          <w:szCs w:val="20"/>
          <w:lang w:val="en-GB"/>
        </w:rPr>
        <w:t>(De Oliveira and Bezerra 2019)</w:t>
      </w:r>
      <w:r w:rsidR="00284E35" w:rsidRPr="00463BD7">
        <w:rPr>
          <w:sz w:val="20"/>
          <w:szCs w:val="20"/>
          <w:lang w:val="en-GB"/>
        </w:rPr>
        <w:fldChar w:fldCharType="end"/>
      </w:r>
      <w:r w:rsidRPr="00463BD7">
        <w:rPr>
          <w:sz w:val="20"/>
          <w:szCs w:val="20"/>
          <w:lang w:val="en-GB"/>
        </w:rPr>
        <w:t xml:space="preserve"> and the machine learning-based aggregation presented in </w:t>
      </w:r>
      <w:r w:rsidR="00370ABD" w:rsidRPr="00463BD7">
        <w:rPr>
          <w:sz w:val="20"/>
          <w:szCs w:val="20"/>
          <w:lang w:val="en-GB"/>
        </w:rPr>
        <w:fldChar w:fldCharType="begin" w:fldLock="1"/>
      </w:r>
      <w:r w:rsidR="00D66EAB">
        <w:rPr>
          <w:sz w:val="20"/>
          <w:szCs w:val="20"/>
          <w:lang w:val="en-GB"/>
        </w:rPr>
        <w:instrText>ADDIN CSL_CITATION {"citationItems":[{"id":"ITEM-1","itemData":{"DOI":"10.1145/3425269.3425276","ISBN":"9781450387545","abstract":"Maintenance in the context of SPLs is a topic of interest, and that still needs further investigation. There are several ways to evaluate the maintainability of a feature model (FM), one of which is a manual or automated analysis of quality measures. However, the use of measures does not allow to evaluate the FM quality as a whole, as each measure considers a specific characteristic of FM. In general, the measures have wide ranges of values and do not have a clear definition of what is appropriate and inappropriate. In this context, the goal of this work is to investigate the use of machine learning techniques to classify the feature model maintainability. The research questions investigated in the study were: (i) how could machine learning techniques aid to classify FMs maintainability; and, (ii) which FM classification model has the best accuracy and precision. In this work, we proposed an approach for FM maintainability classification using machine learning technics. For that, we used a dataset of 15 FM maintainability measures calculated for 326 FMs, and we used machine learning algorithms to clustering. After this, we used thresholds to evaluate the general maintainability of each cluster. With this, we built 5 maintainability classification models that have been evaluated with the accuracy and precision metrics.","author":[{"dropping-particle":"","family":"Silva","given":"Publio","non-dropping-particle":"","parse-names":false,"suffix":""},{"dropping-particle":"","family":"Bezerra","given":"Carla I.M.","non-dropping-particle":"","parse-names":false,"suffix":""},{"dropping-particle":"","family":"Lima","given":"Rafael","non-dropping-particle":"","parse-names":false,"suffix":""},{"dropping-particle":"","family":"Machado","given":"Ivan","non-dropping-particle":"","parse-names":false,"suffix":""}],"container-title":"dl.acm.orgP Silva, CIM Bezerra, R Lima, I MachadoProceedings of the 14th Brazilian Symposium on Software Components, 2020•dl.acm.org","id":"ITEM-1","issued":{"date-parts":[["2020","10","19"]]},"page":"1-10","publisher":"Association for Computing Machinery","title":"Classifying feature models maintainability based on machine learning algorithms","type":"article-journal"},"uris":["http://www.mendeley.com/documents/?uuid=22a7bb5d-a823-342f-9158-e1b9d0a0187e"]}],"mendeley":{"formattedCitation":"(Publio Silva et al. 2020)","plainTextFormattedCitation":"(Publio Silva et al. 2020)","previouslyFormattedCitation":"(Publio Silva et al. 2020)"},"properties":{"noteIndex":0},"schema":"https://github.com/citation-style-language/schema/raw/master/csl-citation.json"}</w:instrText>
      </w:r>
      <w:r w:rsidR="00370ABD" w:rsidRPr="00463BD7">
        <w:rPr>
          <w:sz w:val="20"/>
          <w:szCs w:val="20"/>
          <w:lang w:val="en-GB"/>
        </w:rPr>
        <w:fldChar w:fldCharType="separate"/>
      </w:r>
      <w:r w:rsidR="003971A6" w:rsidRPr="003971A6">
        <w:rPr>
          <w:noProof/>
          <w:sz w:val="20"/>
          <w:szCs w:val="20"/>
          <w:lang w:val="en-GB"/>
        </w:rPr>
        <w:t>(Publio Silva et al. 2020)</w:t>
      </w:r>
      <w:r w:rsidR="00370ABD" w:rsidRPr="00463BD7">
        <w:rPr>
          <w:sz w:val="20"/>
          <w:szCs w:val="20"/>
          <w:lang w:val="en-GB"/>
        </w:rPr>
        <w:fldChar w:fldCharType="end"/>
      </w:r>
      <w:r w:rsidR="00370ABD" w:rsidRPr="00463BD7">
        <w:rPr>
          <w:sz w:val="20"/>
          <w:szCs w:val="20"/>
          <w:lang w:val="en-GB"/>
        </w:rPr>
        <w:t xml:space="preserve"> </w:t>
      </w:r>
      <w:r w:rsidRPr="00463BD7">
        <w:rPr>
          <w:sz w:val="20"/>
          <w:szCs w:val="20"/>
          <w:lang w:val="en-GB"/>
        </w:rPr>
        <w:t xml:space="preserve">using human experts. The findings indicated that human expert evaluations showed greater agreement with the machine learning-based aggregation method proposed in </w:t>
      </w:r>
      <w:r w:rsidR="00370ABD" w:rsidRPr="00463BD7">
        <w:rPr>
          <w:sz w:val="20"/>
          <w:szCs w:val="20"/>
          <w:lang w:val="en-GB"/>
        </w:rPr>
        <w:fldChar w:fldCharType="begin" w:fldLock="1"/>
      </w:r>
      <w:r w:rsidR="00D66EAB">
        <w:rPr>
          <w:sz w:val="20"/>
          <w:szCs w:val="20"/>
          <w:lang w:val="en-GB"/>
        </w:rPr>
        <w:instrText>ADDIN CSL_CITATION {"citationItems":[{"id":"ITEM-1","itemData":{"DOI":"10.1145/3425269.3425276","ISBN":"9781450387545","abstract":"Maintenance in the context of SPLs is a topic of interest, and that still needs further investigation. There are several ways to evaluate the maintainability of a feature model (FM), one of which is a manual or automated analysis of quality measures. However, the use of measures does not allow to evaluate the FM quality as a whole, as each measure considers a specific characteristic of FM. In general, the measures have wide ranges of values and do not have a clear definition of what is appropriate and inappropriate. In this context, the goal of this work is to investigate the use of machine learning techniques to classify the feature model maintainability. The research questions investigated in the study were: (i) how could machine learning techniques aid to classify FMs maintainability; and, (ii) which FM classification model has the best accuracy and precision. In this work, we proposed an approach for FM maintainability classification using machine learning technics. For that, we used a dataset of 15 FM maintainability measures calculated for 326 FMs, and we used machine learning algorithms to clustering. After this, we used thresholds to evaluate the general maintainability of each cluster. With this, we built 5 maintainability classification models that have been evaluated with the accuracy and precision metrics.","author":[{"dropping-particle":"","family":"Silva","given":"Publio","non-dropping-particle":"","parse-names":false,"suffix":""},{"dropping-particle":"","family":"Bezerra","given":"Carla I.M.","non-dropping-particle":"","parse-names":false,"suffix":""},{"dropping-particle":"","family":"Lima","given":"Rafael","non-dropping-particle":"","parse-names":false,"suffix":""},{"dropping-particle":"","family":"Machado","given":"Ivan","non-dropping-particle":"","parse-names":false,"suffix":""}],"container-title":"dl.acm.orgP Silva, CIM Bezerra, R Lima, I MachadoProceedings of the 14th Brazilian Symposium on Software Components, 2020•dl.acm.org","id":"ITEM-1","issued":{"date-parts":[["2020","10","19"]]},"page":"1-10","publisher":"Association for Computing Machinery","title":"Classifying feature models maintainability based on machine learning algorithms","type":"article-journal"},"uris":["http://www.mendeley.com/documents/?uuid=22a7bb5d-a823-342f-9158-e1b9d0a0187e"]}],"mendeley":{"formattedCitation":"(Publio Silva et al. 2020)","plainTextFormattedCitation":"(Publio Silva et al. 2020)","previouslyFormattedCitation":"(Publio Silva et al. 2020)"},"properties":{"noteIndex":0},"schema":"https://github.com/citation-style-language/schema/raw/master/csl-citation.json"}</w:instrText>
      </w:r>
      <w:r w:rsidR="00370ABD" w:rsidRPr="00463BD7">
        <w:rPr>
          <w:sz w:val="20"/>
          <w:szCs w:val="20"/>
          <w:lang w:val="en-GB"/>
        </w:rPr>
        <w:fldChar w:fldCharType="separate"/>
      </w:r>
      <w:r w:rsidR="003971A6" w:rsidRPr="003971A6">
        <w:rPr>
          <w:noProof/>
          <w:sz w:val="20"/>
          <w:szCs w:val="20"/>
          <w:lang w:val="en-GB"/>
        </w:rPr>
        <w:t>(Publio Silva et al. 2020)</w:t>
      </w:r>
      <w:r w:rsidR="00370ABD" w:rsidRPr="00463BD7">
        <w:rPr>
          <w:sz w:val="20"/>
          <w:szCs w:val="20"/>
          <w:lang w:val="en-GB"/>
        </w:rPr>
        <w:fldChar w:fldCharType="end"/>
      </w:r>
      <w:r w:rsidR="00F345E9">
        <w:rPr>
          <w:sz w:val="20"/>
          <w:szCs w:val="20"/>
          <w:lang w:val="en-GB"/>
        </w:rPr>
        <w:t xml:space="preserve">. </w:t>
      </w:r>
      <w:r w:rsidRPr="00463BD7">
        <w:rPr>
          <w:sz w:val="20"/>
          <w:szCs w:val="20"/>
          <w:lang w:val="en-GB"/>
        </w:rPr>
        <w:t>Building on the findings in</w:t>
      </w:r>
      <w:r w:rsidR="0098313C">
        <w:rPr>
          <w:sz w:val="20"/>
          <w:szCs w:val="20"/>
          <w:lang w:val="en-GB"/>
        </w:rPr>
        <w:fldChar w:fldCharType="begin" w:fldLock="1"/>
      </w:r>
      <w:r w:rsidR="00724AC0">
        <w:rPr>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98313C">
        <w:rPr>
          <w:sz w:val="20"/>
          <w:szCs w:val="20"/>
          <w:lang w:val="en-GB"/>
        </w:rPr>
        <w:fldChar w:fldCharType="separate"/>
      </w:r>
      <w:r w:rsidR="0098313C" w:rsidRPr="0098313C">
        <w:rPr>
          <w:noProof/>
          <w:sz w:val="20"/>
          <w:szCs w:val="20"/>
          <w:lang w:val="en-GB"/>
        </w:rPr>
        <w:t>(Públio Silva, Bezerra, and Machado 2023)</w:t>
      </w:r>
      <w:r w:rsidR="0098313C">
        <w:rPr>
          <w:sz w:val="20"/>
          <w:szCs w:val="20"/>
          <w:lang w:val="en-GB"/>
        </w:rPr>
        <w:fldChar w:fldCharType="end"/>
      </w:r>
      <w:r w:rsidR="0098313C">
        <w:rPr>
          <w:sz w:val="20"/>
          <w:szCs w:val="20"/>
          <w:lang w:val="en-GB"/>
        </w:rPr>
        <w:t xml:space="preserve">, </w:t>
      </w:r>
      <w:r w:rsidRPr="00463BD7">
        <w:rPr>
          <w:sz w:val="20"/>
          <w:szCs w:val="20"/>
          <w:lang w:val="en-GB"/>
        </w:rPr>
        <w:t xml:space="preserve">the fifteen (15) measures were employed as machine learning features in a dataset consisting of 342 </w:t>
      </w:r>
      <w:r w:rsidR="00DF18DC">
        <w:rPr>
          <w:sz w:val="20"/>
          <w:szCs w:val="20"/>
          <w:lang w:val="en-GB"/>
        </w:rPr>
        <w:t>Feature Model</w:t>
      </w:r>
      <w:r w:rsidRPr="00463BD7">
        <w:rPr>
          <w:sz w:val="20"/>
          <w:szCs w:val="20"/>
          <w:lang w:val="en-GB"/>
        </w:rPr>
        <w:t>s extracted from the SPLOT repository</w:t>
      </w:r>
      <w:r w:rsidR="00284E35" w:rsidRPr="00463BD7">
        <w:rPr>
          <w:sz w:val="20"/>
          <w:szCs w:val="20"/>
          <w:lang w:val="en-GB"/>
        </w:rPr>
        <w:fldChar w:fldCharType="begin" w:fldLock="1"/>
      </w:r>
      <w:r w:rsidR="009C576F">
        <w:rPr>
          <w:sz w:val="20"/>
          <w:szCs w:val="20"/>
          <w:lang w:val="en-GB"/>
        </w:rPr>
        <w:instrText>ADDIN CSL_CITATION {"citationItems":[{"id":"ITEM-1","itemData":{"DOI":"10.1145/1639950.1640002","ISBN":"9781605587660","abstract":"This paper introduces S.P.L.O.T., a Web-based reasoning and configuration system for Software Product Lines (SPLs). The system benefits from mature logic-based reasoning techniques such as SAT solvers and binary decision diagrams to provide efficient reasoning and interactive configuration services to SPL researchers and practitioners. In addition, the system provides a feature model repository containing real and generated models to encourage knowledge sharing among researchers in the field.","author":[{"dropping-particle":"","family":"Mendonca","given":"Marcilio","non-dropping-particle":"","parse-names":false,"suffix":""},{"dropping-particle":"","family":"Branco","given":"Moises","non-dropping-particle":"","parse-names":false,"suffix":""},{"dropping-particle":"","family":"Cowan","given":"Donald","non-dropping-particle":"","parse-names":false,"suffix":""}],"container-title":"Proceedings of the Conference on Object-Oriented Programming Systems, Languages, and Applications, OOPSLA","id":"ITEM-1","issued":{"date-parts":[["2009"]]},"title":"S.P.L.O.T. - Software product lines online tools","type":"paper-conference"},"uris":["http://www.mendeley.com/documents/?uuid=5201bb53-8a98-4c98-b04b-064818ce7983"]}],"mendeley":{"formattedCitation":"(Mendonca, Branco, and Cowan 2009)","plainTextFormattedCitation":"(Mendonca, Branco, and Cowan 2009)","previouslyFormattedCitation":"(Mendonca, Branco, and Cowan 2009)"},"properties":{"noteIndex":0},"schema":"https://github.com/citation-style-language/schema/raw/master/csl-citation.json"}</w:instrText>
      </w:r>
      <w:r w:rsidR="00284E35" w:rsidRPr="00463BD7">
        <w:rPr>
          <w:sz w:val="20"/>
          <w:szCs w:val="20"/>
          <w:lang w:val="en-GB"/>
        </w:rPr>
        <w:fldChar w:fldCharType="separate"/>
      </w:r>
      <w:r w:rsidR="00670077" w:rsidRPr="00670077">
        <w:rPr>
          <w:noProof/>
          <w:sz w:val="20"/>
          <w:szCs w:val="20"/>
          <w:lang w:val="en-GB"/>
        </w:rPr>
        <w:t>(Mendonca, Branco, and Cowan 2009)</w:t>
      </w:r>
      <w:r w:rsidR="00284E35" w:rsidRPr="00463BD7">
        <w:rPr>
          <w:sz w:val="20"/>
          <w:szCs w:val="20"/>
          <w:lang w:val="en-GB"/>
        </w:rPr>
        <w:fldChar w:fldCharType="end"/>
      </w:r>
      <w:r w:rsidRPr="00463BD7">
        <w:rPr>
          <w:sz w:val="20"/>
          <w:szCs w:val="20"/>
          <w:lang w:val="en-GB"/>
        </w:rPr>
        <w:t xml:space="preserve">. To further streamline </w:t>
      </w:r>
      <w:r w:rsidR="00DF18DC">
        <w:rPr>
          <w:sz w:val="20"/>
          <w:szCs w:val="20"/>
          <w:lang w:val="en-GB"/>
        </w:rPr>
        <w:t>Feature Model</w:t>
      </w:r>
      <w:r w:rsidRPr="00463BD7">
        <w:rPr>
          <w:sz w:val="20"/>
          <w:szCs w:val="20"/>
          <w:lang w:val="en-GB"/>
        </w:rPr>
        <w:t xml:space="preserve"> maintainability evaluation, the authors proposed reducing the number of measures from 15 to 9 using correlation analysis to identify and eliminate redundant features.</w:t>
      </w:r>
    </w:p>
    <w:p w14:paraId="5AFBFA6F" w14:textId="4BFA3612" w:rsidR="006215A1" w:rsidRPr="00463BD7" w:rsidRDefault="00EF77D3">
      <w:pPr>
        <w:spacing w:line="240" w:lineRule="auto"/>
        <w:rPr>
          <w:sz w:val="20"/>
          <w:szCs w:val="20"/>
          <w:lang w:val="en-GB"/>
        </w:rPr>
      </w:pPr>
      <w:r w:rsidRPr="00463BD7">
        <w:rPr>
          <w:sz w:val="20"/>
          <w:szCs w:val="20"/>
          <w:lang w:val="en-GB"/>
        </w:rPr>
        <w:t xml:space="preserve">This paper acknowledges that the work in </w:t>
      </w:r>
      <w:r w:rsidR="005D2268" w:rsidRPr="00463BD7">
        <w:rPr>
          <w:sz w:val="20"/>
          <w:szCs w:val="20"/>
          <w:lang w:val="en-GB"/>
        </w:rPr>
        <w:fldChar w:fldCharType="begin" w:fldLock="1"/>
      </w:r>
      <w:r w:rsidR="00724AC0">
        <w:rPr>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5D2268" w:rsidRPr="00463BD7">
        <w:rPr>
          <w:sz w:val="20"/>
          <w:szCs w:val="20"/>
          <w:lang w:val="en-GB"/>
        </w:rPr>
        <w:fldChar w:fldCharType="separate"/>
      </w:r>
      <w:r w:rsidR="00670077" w:rsidRPr="00670077">
        <w:rPr>
          <w:noProof/>
          <w:sz w:val="20"/>
          <w:szCs w:val="20"/>
          <w:lang w:val="en-GB"/>
        </w:rPr>
        <w:t>(Públio Silva, Bezerra, and Machado 2023)</w:t>
      </w:r>
      <w:r w:rsidR="005D2268" w:rsidRPr="00463BD7">
        <w:rPr>
          <w:sz w:val="20"/>
          <w:szCs w:val="20"/>
          <w:lang w:val="en-GB"/>
        </w:rPr>
        <w:fldChar w:fldCharType="end"/>
      </w:r>
      <w:r w:rsidRPr="00463BD7">
        <w:rPr>
          <w:sz w:val="20"/>
          <w:szCs w:val="20"/>
          <w:lang w:val="en-GB"/>
        </w:rPr>
        <w:t xml:space="preserve"> made several contributions. Nonetheless, the study did not comprehensively examine how different feature selection techniques affect the predictive accuracy of maintainability models. In addition</w:t>
      </w:r>
      <w:r w:rsidR="00235ADE">
        <w:rPr>
          <w:sz w:val="20"/>
          <w:szCs w:val="20"/>
          <w:lang w:val="en-GB"/>
        </w:rPr>
        <w:t xml:space="preserve">, they </w:t>
      </w:r>
      <w:r w:rsidRPr="00463BD7">
        <w:rPr>
          <w:sz w:val="20"/>
          <w:szCs w:val="20"/>
          <w:lang w:val="en-GB"/>
        </w:rPr>
        <w:t xml:space="preserve">did not address the robustness of their models in the presence of label noise, nor did they explore the potential benefits of employing Confident Learning </w:t>
      </w:r>
      <w:r w:rsidRPr="00463BD7">
        <w:rPr>
          <w:sz w:val="20"/>
          <w:szCs w:val="20"/>
          <w:lang w:val="en-GB"/>
        </w:rPr>
        <w:lastRenderedPageBreak/>
        <w:t>(CL)</w:t>
      </w:r>
      <w:r w:rsidR="005D2268" w:rsidRPr="00463BD7">
        <w:rPr>
          <w:sz w:val="20"/>
          <w:szCs w:val="20"/>
          <w:lang w:val="en-GB"/>
        </w:rPr>
        <w:fldChar w:fldCharType="begin" w:fldLock="1"/>
      </w:r>
      <w:r w:rsidR="00D66EAB">
        <w:rPr>
          <w:sz w:val="20"/>
          <w:szCs w:val="20"/>
          <w:lang w:val="en-GB"/>
        </w:rPr>
        <w:instrText>ADDIN CSL_CITATION {"citationItems":[{"id":"ITEM-1","itemData":{"DOI":"10.1613/JAIR.1.12125","ISSN":"10769757","abstract":"Learning exists in the context of data, yet notions of confidence typically focus on model predictions, not label quality. Confident learning (CL) is an alternative approach which focuses instead on label quality by characterizing and identifying label errors in datasets, based on the principles of pruning noisy data, counting with probabilistic thresholds to estimate noise, and ranking examples to train with confidence. Whereas numerous studies have developed these principles independently, here, we combine them, building on the assumption of a class-conditional noise process to directly estimate the joint distribution between noisy (given) labels and uncorrupted (unknown) labels. This results in a generalized CL which is provably consistent and experimentally performant. We present sufficient conditions where CL exactly finds label errors, and show CL performance exceeding seven recent competitive approaches for learning with noisy labels on the CIFAR dataset. Uniquely, the CL framework is not coupled to a specific data modality or model (e.g., we use CL to find several label errors in the presumed error-free MNIST dataset and improve sentiment classification on text data in Amazon Reviews). We also employ CL on ImageNet to quantify ontological class overlap (e.g., estimating 645 missile images are mislabeled as their parent class projectile), and moderately increase model accuracy (e.g., for ResNet) by cleaning data prior to training. These results are replicable using the open-source cleanlab release.","author":[{"dropping-particle":"","family":"Northcutt","given":"Curtis G.","non-dropping-particle":"","parse-names":false,"suffix":""},{"dropping-particle":"","family":"Jiang","given":"Lu","non-dropping-particle":"","parse-names":false,"suffix":""},{"dropping-particle":"","family":"Chuang","given":"Isaac L.","non-dropping-particle":"","parse-names":false,"suffix":""}],"container-title":"Journal of Artificial Intelligence Research","id":"ITEM-1","issued":{"date-parts":[["2021"]]},"page":"1373-1411","title":"Confident learning: Estimating uncertainty in dataset labels","type":"article-journal","volume":"70"},"uris":["http://www.mendeley.com/documents/?uuid=e1a3a4b8-2215-48f4-8231-528313c4bbac"]}],"mendeley":{"formattedCitation":"(Northcutt, Jiang, and Chuang 2021)","plainTextFormattedCitation":"(Northcutt, Jiang, and Chuang 2021)","previouslyFormattedCitation":"(Northcutt, Jiang, and Chuang 2021)"},"properties":{"noteIndex":0},"schema":"https://github.com/citation-style-language/schema/raw/master/csl-citation.json"}</w:instrText>
      </w:r>
      <w:r w:rsidR="005D2268" w:rsidRPr="00463BD7">
        <w:rPr>
          <w:sz w:val="20"/>
          <w:szCs w:val="20"/>
          <w:lang w:val="en-GB"/>
        </w:rPr>
        <w:fldChar w:fldCharType="separate"/>
      </w:r>
      <w:r w:rsidR="00670077" w:rsidRPr="00670077">
        <w:rPr>
          <w:noProof/>
          <w:sz w:val="20"/>
          <w:szCs w:val="20"/>
          <w:lang w:val="en-GB"/>
        </w:rPr>
        <w:t>(Northcutt, Jiang, and Chuang 2021)</w:t>
      </w:r>
      <w:r w:rsidR="005D2268" w:rsidRPr="00463BD7">
        <w:rPr>
          <w:sz w:val="20"/>
          <w:szCs w:val="20"/>
          <w:lang w:val="en-GB"/>
        </w:rPr>
        <w:fldChar w:fldCharType="end"/>
      </w:r>
      <w:r w:rsidRPr="00463BD7">
        <w:rPr>
          <w:sz w:val="20"/>
          <w:szCs w:val="20"/>
          <w:lang w:val="en-GB"/>
        </w:rPr>
        <w:t xml:space="preserve">. Furthermore, optimal ensemble strategies in predicting the maintainability of </w:t>
      </w:r>
      <w:r w:rsidR="00DF18DC">
        <w:rPr>
          <w:sz w:val="20"/>
          <w:szCs w:val="20"/>
          <w:lang w:val="en-GB"/>
        </w:rPr>
        <w:t>Feature Model</w:t>
      </w:r>
      <w:r w:rsidRPr="00463BD7">
        <w:rPr>
          <w:sz w:val="20"/>
          <w:szCs w:val="20"/>
          <w:lang w:val="en-GB"/>
        </w:rPr>
        <w:t>s are evidently absent. To address these gaps and to achieve the objective set out, this study employed the methodology detailed in the next section.</w:t>
      </w:r>
    </w:p>
    <w:p w14:paraId="0FC3671E" w14:textId="77777777" w:rsidR="006215A1" w:rsidRPr="00463BD7" w:rsidRDefault="00EF77D3">
      <w:pPr>
        <w:pStyle w:val="Heading1"/>
        <w:keepNext/>
        <w:keepLines/>
        <w:tabs>
          <w:tab w:val="left" w:pos="216"/>
        </w:tabs>
        <w:spacing w:after="0" w:line="240" w:lineRule="auto"/>
        <w:jc w:val="left"/>
        <w:rPr>
          <w:sz w:val="30"/>
          <w:szCs w:val="30"/>
          <w:lang w:val="en-GB"/>
        </w:rPr>
      </w:pPr>
      <w:r w:rsidRPr="00463BD7">
        <w:rPr>
          <w:sz w:val="30"/>
          <w:szCs w:val="30"/>
          <w:lang w:val="en-GB"/>
        </w:rPr>
        <w:t>3. Methodology</w:t>
      </w:r>
    </w:p>
    <w:p w14:paraId="5657A7DD" w14:textId="77777777" w:rsidR="006215A1" w:rsidRPr="00463BD7" w:rsidRDefault="00EF77D3">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en-GB"/>
        </w:rPr>
      </w:pPr>
      <w:r w:rsidRPr="00463BD7">
        <w:rPr>
          <w:rFonts w:ascii="Times New Roman" w:eastAsia="Times New Roman" w:hAnsi="Times New Roman" w:cs="Times New Roman"/>
          <w:color w:val="000000"/>
          <w:sz w:val="20"/>
          <w:szCs w:val="20"/>
          <w:lang w:val="en-GB"/>
        </w:rPr>
        <w:t xml:space="preserve">This </w:t>
      </w:r>
      <w:r w:rsidR="00DF16CC">
        <w:rPr>
          <w:rFonts w:ascii="Times New Roman" w:eastAsia="Times New Roman" w:hAnsi="Times New Roman" w:cs="Times New Roman"/>
          <w:color w:val="000000"/>
          <w:sz w:val="20"/>
          <w:szCs w:val="20"/>
          <w:lang w:val="en-GB"/>
        </w:rPr>
        <w:t>section</w:t>
      </w:r>
      <w:r w:rsidRPr="00463BD7">
        <w:rPr>
          <w:rFonts w:ascii="Times New Roman" w:eastAsia="Times New Roman" w:hAnsi="Times New Roman" w:cs="Times New Roman"/>
          <w:color w:val="000000"/>
          <w:sz w:val="20"/>
          <w:szCs w:val="20"/>
          <w:lang w:val="en-GB"/>
        </w:rPr>
        <w:t xml:space="preserve"> presents machine learning experiments designed to evaluate the effects of feature selection, ensemble learning, and label noise correction on classification model performance. The pipeline comprised five major processes: data pre-processing, label noise cleaning, hyper parameter tuning, feature selection, and model evaluation. </w:t>
      </w:r>
      <w:r w:rsidR="005A6D93">
        <w:rPr>
          <w:rFonts w:ascii="Times New Roman" w:eastAsia="Times New Roman" w:hAnsi="Times New Roman" w:cs="Times New Roman"/>
          <w:color w:val="000000"/>
          <w:sz w:val="20"/>
          <w:szCs w:val="20"/>
          <w:lang w:val="en-GB"/>
        </w:rPr>
        <w:t>Cleanlab</w:t>
      </w:r>
      <w:r w:rsidRPr="00463BD7">
        <w:rPr>
          <w:rFonts w:ascii="Times New Roman" w:eastAsia="Times New Roman" w:hAnsi="Times New Roman" w:cs="Times New Roman"/>
          <w:color w:val="000000"/>
          <w:sz w:val="20"/>
          <w:szCs w:val="20"/>
          <w:lang w:val="en-GB"/>
        </w:rPr>
        <w:t xml:space="preserve"> was integrated both before and after feature selection to fully observe its impact on model performance.   The entire process followed a modular pipeline as depicted in Figure 2</w:t>
      </w:r>
      <w:r w:rsidR="00670077">
        <w:rPr>
          <w:rFonts w:ascii="Times New Roman" w:eastAsia="Times New Roman" w:hAnsi="Times New Roman" w:cs="Times New Roman"/>
          <w:color w:val="000000"/>
          <w:sz w:val="20"/>
          <w:szCs w:val="20"/>
          <w:lang w:val="en-GB"/>
        </w:rPr>
        <w:t>.</w:t>
      </w:r>
    </w:p>
    <w:p w14:paraId="7BCFAB70" w14:textId="77777777" w:rsidR="006215A1" w:rsidRPr="00463BD7" w:rsidRDefault="006215A1">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en-GB"/>
        </w:rPr>
      </w:pPr>
    </w:p>
    <w:p w14:paraId="68F0E5F1" w14:textId="77777777" w:rsidR="006215A1" w:rsidRDefault="006215A1" w:rsidP="00A45D0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en-GB"/>
        </w:rPr>
      </w:pPr>
    </w:p>
    <w:p w14:paraId="7CB22AEF" w14:textId="77777777" w:rsidR="00DA4AA8" w:rsidRPr="00463BD7" w:rsidRDefault="00DA4AA8" w:rsidP="00A45D0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noProof/>
          <w:color w:val="000000"/>
          <w:sz w:val="20"/>
          <w:szCs w:val="20"/>
          <w:lang w:val="en-GB"/>
        </w:rPr>
        <w:drawing>
          <wp:inline distT="0" distB="0" distL="0" distR="0" wp14:anchorId="1DC13C22" wp14:editId="192C9701">
            <wp:extent cx="4859411" cy="18882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61408" cy="1888992"/>
                    </a:xfrm>
                    <a:prstGeom prst="rect">
                      <a:avLst/>
                    </a:prstGeom>
                    <a:noFill/>
                    <a:ln>
                      <a:noFill/>
                    </a:ln>
                  </pic:spPr>
                </pic:pic>
              </a:graphicData>
            </a:graphic>
          </wp:inline>
        </w:drawing>
      </w:r>
    </w:p>
    <w:p w14:paraId="5A26119A"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lang w:val="en-GB"/>
        </w:rPr>
      </w:pPr>
      <w:r w:rsidRPr="00463BD7">
        <w:rPr>
          <w:rFonts w:ascii="Times New Roman" w:eastAsia="Times New Roman" w:hAnsi="Times New Roman" w:cs="Times New Roman"/>
          <w:color w:val="000000"/>
          <w:sz w:val="16"/>
          <w:szCs w:val="16"/>
          <w:lang w:val="en-GB"/>
        </w:rPr>
        <w:t>Overview of the research process</w:t>
      </w:r>
    </w:p>
    <w:p w14:paraId="017E27AD" w14:textId="77777777" w:rsidR="006215A1" w:rsidRPr="00463BD7" w:rsidRDefault="006215A1" w:rsidP="00A45D05">
      <w:pPr>
        <w:pBdr>
          <w:top w:val="nil"/>
          <w:left w:val="nil"/>
          <w:bottom w:val="nil"/>
          <w:right w:val="nil"/>
          <w:between w:val="nil"/>
        </w:pBdr>
        <w:spacing w:after="0" w:line="240" w:lineRule="auto"/>
        <w:ind w:left="720"/>
        <w:rPr>
          <w:rFonts w:ascii="Times New Roman" w:eastAsia="Times New Roman" w:hAnsi="Times New Roman" w:cs="Times New Roman"/>
          <w:sz w:val="20"/>
          <w:szCs w:val="20"/>
          <w:lang w:val="en-GB"/>
        </w:rPr>
      </w:pPr>
    </w:p>
    <w:p w14:paraId="5FC4CC72" w14:textId="77777777" w:rsidR="006215A1" w:rsidRPr="00463BD7" w:rsidRDefault="00EF77D3" w:rsidP="00754565">
      <w:pPr>
        <w:pStyle w:val="Heading2"/>
        <w:keepNext/>
        <w:keepLines/>
        <w:spacing w:after="0" w:line="240" w:lineRule="auto"/>
        <w:ind w:left="0" w:firstLine="0"/>
        <w:jc w:val="left"/>
        <w:rPr>
          <w:sz w:val="28"/>
          <w:szCs w:val="28"/>
          <w:lang w:val="en-GB"/>
        </w:rPr>
      </w:pPr>
      <w:bookmarkStart w:id="7" w:name="_heading=h.rqz2h46jfkr4" w:colFirst="0" w:colLast="0"/>
      <w:bookmarkEnd w:id="7"/>
      <w:r w:rsidRPr="00463BD7">
        <w:rPr>
          <w:sz w:val="28"/>
          <w:szCs w:val="28"/>
          <w:lang w:val="en-GB"/>
        </w:rPr>
        <w:t>3.1 Dataset and Pre-processing</w:t>
      </w:r>
    </w:p>
    <w:p w14:paraId="1BE41EE3" w14:textId="47CE56E0" w:rsidR="006215A1" w:rsidRPr="00463BD7" w:rsidRDefault="00EF77D3" w:rsidP="00840B08">
      <w:pPr>
        <w:spacing w:line="240" w:lineRule="auto"/>
        <w:rPr>
          <w:sz w:val="20"/>
          <w:szCs w:val="20"/>
          <w:lang w:val="en-GB"/>
        </w:rPr>
      </w:pPr>
      <w:r w:rsidRPr="00463BD7">
        <w:rPr>
          <w:sz w:val="20"/>
          <w:szCs w:val="20"/>
          <w:lang w:val="en-GB"/>
        </w:rPr>
        <w:t xml:space="preserve">The same dataset from the previous study on </w:t>
      </w:r>
      <w:r w:rsidR="00DF18DC">
        <w:rPr>
          <w:sz w:val="20"/>
          <w:szCs w:val="20"/>
          <w:lang w:val="en-GB"/>
        </w:rPr>
        <w:t>Feature Model</w:t>
      </w:r>
      <w:r w:rsidRPr="00463BD7">
        <w:rPr>
          <w:sz w:val="20"/>
          <w:szCs w:val="20"/>
          <w:lang w:val="en-GB"/>
        </w:rPr>
        <w:t xml:space="preserve"> </w:t>
      </w:r>
      <w:r w:rsidR="00063358" w:rsidRPr="00463BD7">
        <w:rPr>
          <w:sz w:val="20"/>
          <w:szCs w:val="20"/>
          <w:lang w:val="en-GB"/>
        </w:rPr>
        <w:t>maintainability</w:t>
      </w:r>
      <w:r w:rsidR="00063358" w:rsidRPr="00463BD7">
        <w:rPr>
          <w:sz w:val="20"/>
          <w:szCs w:val="20"/>
          <w:lang w:val="en-GB"/>
        </w:rPr>
        <w:fldChar w:fldCharType="begin" w:fldLock="1"/>
      </w:r>
      <w:r w:rsidR="00724AC0">
        <w:rPr>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063358" w:rsidRPr="00463BD7">
        <w:rPr>
          <w:sz w:val="20"/>
          <w:szCs w:val="20"/>
          <w:lang w:val="en-GB"/>
        </w:rPr>
        <w:fldChar w:fldCharType="separate"/>
      </w:r>
      <w:r w:rsidR="00670077" w:rsidRPr="00670077">
        <w:rPr>
          <w:noProof/>
          <w:sz w:val="20"/>
          <w:szCs w:val="20"/>
          <w:lang w:val="en-GB"/>
        </w:rPr>
        <w:t>(Públio Silva, Bezerra, and Machado 2023)</w:t>
      </w:r>
      <w:r w:rsidR="00063358" w:rsidRPr="00463BD7">
        <w:rPr>
          <w:sz w:val="20"/>
          <w:szCs w:val="20"/>
          <w:lang w:val="en-GB"/>
        </w:rPr>
        <w:fldChar w:fldCharType="end"/>
      </w:r>
      <w:r w:rsidRPr="00463BD7">
        <w:rPr>
          <w:sz w:val="20"/>
          <w:szCs w:val="20"/>
          <w:lang w:val="en-GB"/>
        </w:rPr>
        <w:t xml:space="preserve"> was used.  </w:t>
      </w:r>
      <w:r w:rsidR="00DF16CC">
        <w:rPr>
          <w:sz w:val="20"/>
          <w:szCs w:val="20"/>
          <w:lang w:val="en-GB"/>
        </w:rPr>
        <w:t xml:space="preserve">The dataset consists of 342 records of </w:t>
      </w:r>
      <w:r w:rsidR="00DF18DC">
        <w:rPr>
          <w:sz w:val="20"/>
          <w:szCs w:val="20"/>
          <w:lang w:val="en-GB"/>
        </w:rPr>
        <w:t>Feature Model</w:t>
      </w:r>
      <w:r w:rsidR="00DF16CC">
        <w:rPr>
          <w:sz w:val="20"/>
          <w:szCs w:val="20"/>
          <w:lang w:val="en-GB"/>
        </w:rPr>
        <w:t>s.</w:t>
      </w:r>
      <w:r w:rsidR="00840B08">
        <w:rPr>
          <w:sz w:val="20"/>
          <w:szCs w:val="20"/>
          <w:lang w:val="en-GB"/>
        </w:rPr>
        <w:t xml:space="preserve"> Each </w:t>
      </w:r>
      <w:r w:rsidR="00DF18DC">
        <w:rPr>
          <w:sz w:val="20"/>
          <w:szCs w:val="20"/>
          <w:lang w:val="en-GB"/>
        </w:rPr>
        <w:t>Feature Model</w:t>
      </w:r>
      <w:r w:rsidR="00840B08">
        <w:rPr>
          <w:sz w:val="20"/>
          <w:szCs w:val="20"/>
          <w:lang w:val="en-GB"/>
        </w:rPr>
        <w:t>’s maintainability index was labelled (bad, good, moderate, very good). For the pre-processing</w:t>
      </w:r>
      <w:r w:rsidRPr="00463BD7">
        <w:rPr>
          <w:sz w:val="20"/>
          <w:szCs w:val="20"/>
          <w:lang w:val="en-GB"/>
        </w:rPr>
        <w:t xml:space="preserve">, </w:t>
      </w:r>
      <w:r w:rsidR="00840B08">
        <w:rPr>
          <w:sz w:val="20"/>
          <w:szCs w:val="20"/>
          <w:lang w:val="en-GB"/>
        </w:rPr>
        <w:t>the</w:t>
      </w:r>
      <w:r w:rsidRPr="00463BD7">
        <w:rPr>
          <w:sz w:val="20"/>
          <w:szCs w:val="20"/>
          <w:lang w:val="en-GB"/>
        </w:rPr>
        <w:t xml:space="preserve"> labels were encoded and transformed into categorical </w:t>
      </w:r>
      <w:r w:rsidR="00840B08">
        <w:rPr>
          <w:sz w:val="20"/>
          <w:szCs w:val="20"/>
          <w:lang w:val="en-GB"/>
        </w:rPr>
        <w:t xml:space="preserve">variables </w:t>
      </w:r>
      <w:r w:rsidR="00840B08" w:rsidRPr="00463BD7">
        <w:rPr>
          <w:sz w:val="20"/>
          <w:szCs w:val="20"/>
          <w:lang w:val="en-GB"/>
        </w:rPr>
        <w:t>using OneHotEncoder</w:t>
      </w:r>
      <w:r w:rsidRPr="00463BD7">
        <w:rPr>
          <w:sz w:val="20"/>
          <w:szCs w:val="20"/>
          <w:lang w:val="en-GB"/>
        </w:rPr>
        <w:t xml:space="preserve">. </w:t>
      </w:r>
      <w:r w:rsidR="00840B08">
        <w:rPr>
          <w:sz w:val="20"/>
          <w:szCs w:val="20"/>
          <w:lang w:val="en-GB"/>
        </w:rPr>
        <w:t>The other features (</w:t>
      </w:r>
      <w:r w:rsidRPr="00463BD7">
        <w:rPr>
          <w:sz w:val="20"/>
          <w:szCs w:val="20"/>
          <w:lang w:val="en-GB"/>
        </w:rPr>
        <w:t>numericals</w:t>
      </w:r>
      <w:r w:rsidR="00840B08">
        <w:rPr>
          <w:sz w:val="20"/>
          <w:szCs w:val="20"/>
          <w:lang w:val="en-GB"/>
        </w:rPr>
        <w:t xml:space="preserve">) </w:t>
      </w:r>
      <w:r w:rsidRPr="00463BD7">
        <w:rPr>
          <w:sz w:val="20"/>
          <w:szCs w:val="20"/>
          <w:lang w:val="en-GB"/>
        </w:rPr>
        <w:t xml:space="preserve">were standardized </w:t>
      </w:r>
      <w:r w:rsidR="00840B08">
        <w:rPr>
          <w:sz w:val="20"/>
          <w:szCs w:val="20"/>
          <w:lang w:val="en-GB"/>
        </w:rPr>
        <w:t>using</w:t>
      </w:r>
      <w:r w:rsidRPr="00463BD7">
        <w:rPr>
          <w:sz w:val="20"/>
          <w:szCs w:val="20"/>
          <w:lang w:val="en-GB"/>
        </w:rPr>
        <w:t xml:space="preserve"> StandardScaler</w:t>
      </w:r>
      <w:r w:rsidRPr="00463BD7">
        <w:rPr>
          <w:color w:val="001D35"/>
          <w:sz w:val="20"/>
          <w:szCs w:val="20"/>
          <w:highlight w:val="white"/>
          <w:lang w:val="en-GB"/>
        </w:rPr>
        <w:t xml:space="preserve">. </w:t>
      </w:r>
      <w:r w:rsidRPr="00463BD7">
        <w:rPr>
          <w:sz w:val="20"/>
          <w:szCs w:val="20"/>
          <w:lang w:val="en-GB"/>
        </w:rPr>
        <w:t xml:space="preserve">The pre-processed dataset </w:t>
      </w:r>
      <w:r w:rsidR="00DF16CC">
        <w:rPr>
          <w:sz w:val="20"/>
          <w:szCs w:val="20"/>
          <w:lang w:val="en-GB"/>
        </w:rPr>
        <w:t>was</w:t>
      </w:r>
      <w:r w:rsidRPr="00463BD7">
        <w:rPr>
          <w:sz w:val="20"/>
          <w:szCs w:val="20"/>
          <w:lang w:val="en-GB"/>
        </w:rPr>
        <w:t xml:space="preserve"> then passed to the subsequent phases for further refinements.</w:t>
      </w:r>
    </w:p>
    <w:p w14:paraId="1981B7DE" w14:textId="77777777" w:rsidR="006215A1" w:rsidRPr="00463BD7" w:rsidRDefault="00EF77D3">
      <w:pPr>
        <w:pStyle w:val="Heading2"/>
        <w:spacing w:line="240" w:lineRule="auto"/>
        <w:rPr>
          <w:lang w:val="en-GB"/>
        </w:rPr>
      </w:pPr>
      <w:bookmarkStart w:id="8" w:name="_heading=h.xph8eu2yqz7j" w:colFirst="0" w:colLast="0"/>
      <w:bookmarkEnd w:id="8"/>
      <w:r w:rsidRPr="00463BD7">
        <w:rPr>
          <w:lang w:val="en-GB"/>
        </w:rPr>
        <w:t>3.2 Confident Learning for Label Noise Correction</w:t>
      </w:r>
    </w:p>
    <w:p w14:paraId="20778B7A" w14:textId="77777777" w:rsidR="006215A1" w:rsidRPr="00463BD7" w:rsidRDefault="00EF77D3">
      <w:pPr>
        <w:spacing w:line="240" w:lineRule="auto"/>
        <w:rPr>
          <w:sz w:val="20"/>
          <w:szCs w:val="20"/>
          <w:lang w:val="en-GB"/>
        </w:rPr>
      </w:pPr>
      <w:r w:rsidRPr="00463BD7">
        <w:rPr>
          <w:sz w:val="20"/>
          <w:szCs w:val="20"/>
          <w:lang w:val="en-GB"/>
        </w:rPr>
        <w:t>We employed Confident Learning (CL)</w:t>
      </w:r>
      <w:r w:rsidR="00063358" w:rsidRPr="00463BD7">
        <w:rPr>
          <w:sz w:val="20"/>
          <w:szCs w:val="20"/>
          <w:lang w:val="en-GB"/>
        </w:rPr>
        <w:t xml:space="preserve"> </w:t>
      </w:r>
      <w:r w:rsidR="00063358" w:rsidRPr="00463BD7">
        <w:rPr>
          <w:sz w:val="20"/>
          <w:szCs w:val="20"/>
          <w:lang w:val="en-GB"/>
        </w:rPr>
        <w:fldChar w:fldCharType="begin" w:fldLock="1"/>
      </w:r>
      <w:r w:rsidR="00D66EAB">
        <w:rPr>
          <w:sz w:val="20"/>
          <w:szCs w:val="20"/>
          <w:lang w:val="en-GB"/>
        </w:rPr>
        <w:instrText>ADDIN CSL_CITATION {"citationItems":[{"id":"ITEM-1","itemData":{"DOI":"10.1613/JAIR.1.12125","ISSN":"10769757","abstract":"Learning exists in the context of data, yet notions of confidence typically focus on model predictions, not label quality. Confident learning (CL) is an alternative approach which focuses instead on label quality by characterizing and identifying label errors in datasets, based on the principles of pruning noisy data, counting with probabilistic thresholds to estimate noise, and ranking examples to train with confidence. Whereas numerous studies have developed these principles independently, here, we combine them, building on the assumption of a class-conditional noise process to directly estimate the joint distribution between noisy (given) labels and uncorrupted (unknown) labels. This results in a generalized CL which is provably consistent and experimentally performant. We present sufficient conditions where CL exactly finds label errors, and show CL performance exceeding seven recent competitive approaches for learning with noisy labels on the CIFAR dataset. Uniquely, the CL framework is not coupled to a specific data modality or model (e.g., we use CL to find several label errors in the presumed error-free MNIST dataset and improve sentiment classification on text data in Amazon Reviews). We also employ CL on ImageNet to quantify ontological class overlap (e.g., estimating 645 missile images are mislabeled as their parent class projectile), and moderately increase model accuracy (e.g., for ResNet) by cleaning data prior to training. These results are replicable using the open-source cleanlab release.","author":[{"dropping-particle":"","family":"Northcutt","given":"Curtis G.","non-dropping-particle":"","parse-names":false,"suffix":""},{"dropping-particle":"","family":"Jiang","given":"Lu","non-dropping-particle":"","parse-names":false,"suffix":""},{"dropping-particle":"","family":"Chuang","given":"Isaac L.","non-dropping-particle":"","parse-names":false,"suffix":""}],"container-title":"Journal of Artificial Intelligence Research","id":"ITEM-1","issued":{"date-parts":[["2021"]]},"page":"1373-1411","title":"Confident learning: Estimating uncertainty in dataset labels","type":"article-journal","volume":"70"},"uris":["http://www.mendeley.com/documents/?uuid=e1a3a4b8-2215-48f4-8231-528313c4bbac"]}],"mendeley":{"formattedCitation":"(Northcutt, Jiang, and Chuang 2021)","plainTextFormattedCitation":"(Northcutt, Jiang, and Chuang 2021)","previouslyFormattedCitation":"(Northcutt, Jiang, and Chuang 2021)"},"properties":{"noteIndex":0},"schema":"https://github.com/citation-style-language/schema/raw/master/csl-citation.json"}</w:instrText>
      </w:r>
      <w:r w:rsidR="00063358" w:rsidRPr="00463BD7">
        <w:rPr>
          <w:sz w:val="20"/>
          <w:szCs w:val="20"/>
          <w:lang w:val="en-GB"/>
        </w:rPr>
        <w:fldChar w:fldCharType="separate"/>
      </w:r>
      <w:r w:rsidR="00670077" w:rsidRPr="00670077">
        <w:rPr>
          <w:noProof/>
          <w:sz w:val="20"/>
          <w:szCs w:val="20"/>
          <w:lang w:val="en-GB"/>
        </w:rPr>
        <w:t>(Northcutt, Jiang, and Chuang 2021)</w:t>
      </w:r>
      <w:r w:rsidR="00063358" w:rsidRPr="00463BD7">
        <w:rPr>
          <w:sz w:val="20"/>
          <w:szCs w:val="20"/>
          <w:lang w:val="en-GB"/>
        </w:rPr>
        <w:fldChar w:fldCharType="end"/>
      </w:r>
      <w:r w:rsidRPr="00463BD7">
        <w:rPr>
          <w:sz w:val="20"/>
          <w:szCs w:val="20"/>
          <w:lang w:val="en-GB"/>
        </w:rPr>
        <w:t xml:space="preserve"> to systematically estimate label errors. </w:t>
      </w:r>
      <w:r w:rsidR="005A6D93">
        <w:rPr>
          <w:sz w:val="20"/>
          <w:szCs w:val="20"/>
          <w:lang w:val="en-GB"/>
        </w:rPr>
        <w:t>Cleanlab</w:t>
      </w:r>
      <w:r w:rsidRPr="00463BD7">
        <w:rPr>
          <w:sz w:val="20"/>
          <w:szCs w:val="20"/>
          <w:lang w:val="en-GB"/>
        </w:rPr>
        <w:t xml:space="preserve"> detects noise instances by leveraging predictions from an observer model.  The observer model estimates posterior class probabilities which are used to estimate noise in the dataset. It leverages its understanding of the data distribution to detect noise. In this study, both Decision Tree and Logistic Regression were tested as the observer models and both detected roughly the same number of label noise in the dataset. </w:t>
      </w:r>
    </w:p>
    <w:p w14:paraId="252E9A45" w14:textId="77777777" w:rsidR="006215A1" w:rsidRPr="00463BD7" w:rsidRDefault="00EF77D3" w:rsidP="00DB49DB">
      <w:pPr>
        <w:spacing w:after="0" w:line="240" w:lineRule="auto"/>
        <w:rPr>
          <w:sz w:val="20"/>
          <w:szCs w:val="20"/>
          <w:lang w:val="en-GB"/>
        </w:rPr>
      </w:pPr>
      <w:r w:rsidRPr="00463BD7">
        <w:rPr>
          <w:sz w:val="20"/>
          <w:szCs w:val="20"/>
          <w:lang w:val="en-GB"/>
        </w:rPr>
        <w:t xml:space="preserve">Eighty (80) records were flagged by </w:t>
      </w:r>
      <w:r w:rsidR="005A6D93">
        <w:rPr>
          <w:sz w:val="20"/>
          <w:szCs w:val="20"/>
          <w:lang w:val="en-GB"/>
        </w:rPr>
        <w:t>Cleanlab</w:t>
      </w:r>
      <w:r w:rsidRPr="00463BD7">
        <w:rPr>
          <w:sz w:val="20"/>
          <w:szCs w:val="20"/>
          <w:lang w:val="en-GB"/>
        </w:rPr>
        <w:t xml:space="preserve"> suggesting that </w:t>
      </w:r>
      <w:r w:rsidR="00E008F0" w:rsidRPr="00E008F0">
        <w:rPr>
          <w:sz w:val="21"/>
          <w:szCs w:val="21"/>
          <w:shd w:val="clear" w:color="auto" w:fill="FFFFFF"/>
        </w:rPr>
        <w:t>23% of the records (or instances) were incorrectly labelled.</w:t>
      </w:r>
      <w:r w:rsidRPr="00E008F0">
        <w:rPr>
          <w:sz w:val="20"/>
          <w:szCs w:val="20"/>
          <w:lang w:val="en-GB"/>
        </w:rPr>
        <w:t xml:space="preserve"> </w:t>
      </w:r>
      <w:r w:rsidRPr="00463BD7">
        <w:rPr>
          <w:sz w:val="20"/>
          <w:szCs w:val="20"/>
          <w:lang w:val="en-GB"/>
        </w:rPr>
        <w:t xml:space="preserve">The flagged records were removed leaving 262 </w:t>
      </w:r>
      <w:r w:rsidR="00DF18DC">
        <w:rPr>
          <w:sz w:val="20"/>
          <w:szCs w:val="20"/>
          <w:lang w:val="en-GB"/>
        </w:rPr>
        <w:t>Feature Model</w:t>
      </w:r>
      <w:r w:rsidRPr="00463BD7">
        <w:rPr>
          <w:sz w:val="20"/>
          <w:szCs w:val="20"/>
          <w:lang w:val="en-GB"/>
        </w:rPr>
        <w:t xml:space="preserve">s.  The cleaned dataset was used in parallel with the pre-processed dataset for comparison. Algorithm </w:t>
      </w:r>
      <w:r w:rsidR="00754565">
        <w:rPr>
          <w:sz w:val="20"/>
          <w:szCs w:val="20"/>
          <w:lang w:val="en-GB"/>
        </w:rPr>
        <w:t>1</w:t>
      </w:r>
      <w:r w:rsidRPr="00463BD7">
        <w:rPr>
          <w:sz w:val="20"/>
          <w:szCs w:val="20"/>
          <w:lang w:val="en-GB"/>
        </w:rPr>
        <w:t xml:space="preserve"> presents the succinct steps in the noise corrections implemented in </w:t>
      </w:r>
      <w:r w:rsidR="005A6D93">
        <w:rPr>
          <w:sz w:val="20"/>
          <w:szCs w:val="20"/>
          <w:lang w:val="en-GB"/>
        </w:rPr>
        <w:t>Cleanlab</w:t>
      </w:r>
      <w:r w:rsidRPr="00463BD7">
        <w:rPr>
          <w:sz w:val="20"/>
          <w:szCs w:val="20"/>
          <w:lang w:val="en-GB"/>
        </w:rPr>
        <w:t>.</w:t>
      </w:r>
    </w:p>
    <w:p w14:paraId="07E0FF78" w14:textId="77777777" w:rsidR="006215A1" w:rsidRPr="00463BD7" w:rsidRDefault="00EF77D3" w:rsidP="00DB49DB">
      <w:pPr>
        <w:spacing w:after="0" w:line="240" w:lineRule="auto"/>
        <w:rPr>
          <w:lang w:val="en-GB"/>
        </w:rPr>
      </w:pPr>
      <w:r w:rsidRPr="00463BD7">
        <w:rPr>
          <w:noProof/>
          <w:lang w:val="en-GB"/>
        </w:rPr>
        <mc:AlternateContent>
          <mc:Choice Requires="wps">
            <w:drawing>
              <wp:anchor distT="0" distB="0" distL="114300" distR="114300" simplePos="0" relativeHeight="251663360" behindDoc="0" locked="0" layoutInCell="1" hidden="0" allowOverlap="1" wp14:anchorId="5EA9D31C" wp14:editId="3414B988">
                <wp:simplePos x="0" y="0"/>
                <wp:positionH relativeFrom="column">
                  <wp:posOffset>-58411</wp:posOffset>
                </wp:positionH>
                <wp:positionV relativeFrom="paragraph">
                  <wp:posOffset>118142</wp:posOffset>
                </wp:positionV>
                <wp:extent cx="3310255" cy="12700"/>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3690873" y="3777143"/>
                          <a:ext cx="3310255" cy="5715"/>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-58411</wp:posOffset>
                </wp:positionH>
                <wp:positionV relativeFrom="paragraph">
                  <wp:posOffset>118142</wp:posOffset>
                </wp:positionV>
                <wp:extent cx="3310255" cy="12700"/>
                <wp:effectExtent b="0" l="0" r="0" t="0"/>
                <wp:wrapNone/>
                <wp:docPr id="1"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3310255" cy="12700"/>
                        </a:xfrm>
                        <a:prstGeom prst="rect"/>
                        <a:ln/>
                      </pic:spPr>
                    </pic:pic>
                  </a:graphicData>
                </a:graphic>
              </wp:anchor>
            </w:drawing>
          </mc:Fallback>
        </mc:AlternateContent>
      </w:r>
    </w:p>
    <w:p w14:paraId="5DB54D1F" w14:textId="77777777" w:rsidR="006215A1" w:rsidRPr="00463BD7" w:rsidRDefault="00EF77D3" w:rsidP="00DB49DB">
      <w:pPr>
        <w:spacing w:after="0" w:line="240" w:lineRule="auto"/>
        <w:rPr>
          <w:sz w:val="20"/>
          <w:szCs w:val="20"/>
          <w:lang w:val="en-GB"/>
        </w:rPr>
      </w:pPr>
      <w:r w:rsidRPr="00463BD7">
        <w:rPr>
          <w:b/>
          <w:bCs/>
          <w:sz w:val="20"/>
          <w:szCs w:val="20"/>
          <w:lang w:val="en-GB"/>
        </w:rPr>
        <w:t xml:space="preserve">Algorithm </w:t>
      </w:r>
      <w:r w:rsidR="00754565">
        <w:rPr>
          <w:b/>
          <w:bCs/>
          <w:sz w:val="20"/>
          <w:szCs w:val="20"/>
          <w:lang w:val="en-GB"/>
        </w:rPr>
        <w:t>1</w:t>
      </w:r>
      <w:r w:rsidRPr="00463BD7">
        <w:rPr>
          <w:b/>
          <w:bCs/>
          <w:sz w:val="20"/>
          <w:szCs w:val="20"/>
          <w:lang w:val="en-GB"/>
        </w:rPr>
        <w:t>:</w:t>
      </w:r>
      <w:r w:rsidRPr="00463BD7">
        <w:rPr>
          <w:sz w:val="20"/>
          <w:szCs w:val="20"/>
          <w:lang w:val="en-GB"/>
        </w:rPr>
        <w:t xml:space="preserve"> </w:t>
      </w:r>
      <w:r w:rsidRPr="00463BD7">
        <w:rPr>
          <w:b/>
          <w:bCs/>
          <w:sz w:val="20"/>
          <w:szCs w:val="20"/>
          <w:lang w:val="en-GB"/>
        </w:rPr>
        <w:t xml:space="preserve">Label Noise Correction with </w:t>
      </w:r>
      <w:r w:rsidR="005A6D93">
        <w:rPr>
          <w:b/>
          <w:bCs/>
          <w:sz w:val="20"/>
          <w:szCs w:val="20"/>
          <w:lang w:val="en-GB"/>
        </w:rPr>
        <w:t>Cleanlab</w:t>
      </w:r>
      <w:r w:rsidRPr="00463BD7">
        <w:rPr>
          <w:noProof/>
          <w:lang w:val="en-GB"/>
        </w:rPr>
        <mc:AlternateContent>
          <mc:Choice Requires="wps">
            <w:drawing>
              <wp:anchor distT="0" distB="0" distL="114300" distR="114300" simplePos="0" relativeHeight="251664384" behindDoc="0" locked="0" layoutInCell="1" hidden="0" allowOverlap="1" wp14:anchorId="1A1E6083" wp14:editId="1A694DB8">
                <wp:simplePos x="0" y="0"/>
                <wp:positionH relativeFrom="column">
                  <wp:posOffset>-49472</wp:posOffset>
                </wp:positionH>
                <wp:positionV relativeFrom="paragraph">
                  <wp:posOffset>154948</wp:posOffset>
                </wp:positionV>
                <wp:extent cx="3310255" cy="12700"/>
                <wp:effectExtent l="0" t="0" r="0" b="0"/>
                <wp:wrapNone/>
                <wp:docPr id="4" name="Straight Arrow Connector 4"/>
                <wp:cNvGraphicFramePr/>
                <a:graphic xmlns:a="http://schemas.openxmlformats.org/drawingml/2006/main">
                  <a:graphicData uri="http://schemas.microsoft.com/office/word/2010/wordprocessingShape">
                    <wps:wsp>
                      <wps:cNvCnPr/>
                      <wps:spPr>
                        <a:xfrm rot="10800000" flipH="1">
                          <a:off x="3690873" y="3777143"/>
                          <a:ext cx="3310255" cy="5715"/>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-49472</wp:posOffset>
                </wp:positionH>
                <wp:positionV relativeFrom="paragraph">
                  <wp:posOffset>154948</wp:posOffset>
                </wp:positionV>
                <wp:extent cx="3310255" cy="12700"/>
                <wp:effectExtent b="0" l="0" r="0" t="0"/>
                <wp:wrapNone/>
                <wp:docPr id="4"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3310255" cy="12700"/>
                        </a:xfrm>
                        <a:prstGeom prst="rect"/>
                        <a:ln/>
                      </pic:spPr>
                    </pic:pic>
                  </a:graphicData>
                </a:graphic>
              </wp:anchor>
            </w:drawing>
          </mc:Fallback>
        </mc:AlternateContent>
      </w:r>
    </w:p>
    <w:p w14:paraId="0F5C96C0"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b/>
          <w:bCs/>
          <w:color w:val="000000"/>
          <w:sz w:val="20"/>
          <w:szCs w:val="20"/>
          <w:lang w:val="en-GB"/>
        </w:rPr>
        <w:t>Input:</w:t>
      </w:r>
      <w:r w:rsidRPr="00463BD7">
        <w:rPr>
          <w:color w:val="000000"/>
          <w:sz w:val="20"/>
          <w:szCs w:val="20"/>
          <w:lang w:val="en-GB"/>
        </w:rPr>
        <w:t xml:space="preserve"> raw dataset</w:t>
      </w:r>
    </w:p>
    <w:p w14:paraId="6E0FFA38"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b/>
          <w:bCs/>
          <w:color w:val="000000"/>
          <w:sz w:val="20"/>
          <w:szCs w:val="20"/>
          <w:lang w:val="en-GB"/>
        </w:rPr>
        <w:t>Output:</w:t>
      </w:r>
      <w:r w:rsidRPr="00463BD7">
        <w:rPr>
          <w:color w:val="000000"/>
          <w:sz w:val="20"/>
          <w:szCs w:val="20"/>
          <w:lang w:val="en-GB"/>
        </w:rPr>
        <w:t xml:space="preserve"> cleaned_dataset</w:t>
      </w:r>
    </w:p>
    <w:p w14:paraId="75FF3891"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 xml:space="preserve"> Load dataset</w:t>
      </w:r>
    </w:p>
    <w:p w14:paraId="5B2A0730"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 xml:space="preserve"> Encode target labels</w:t>
      </w:r>
    </w:p>
    <w:p w14:paraId="7662A7A8"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Set up preprocessing pipeline:</w:t>
      </w:r>
      <w:r w:rsidRPr="00463BD7">
        <w:rPr>
          <w:color w:val="000000"/>
          <w:sz w:val="20"/>
          <w:szCs w:val="20"/>
          <w:lang w:val="en-GB"/>
        </w:rPr>
        <w:br/>
        <w:t xml:space="preserve">   preprocessor ← ColumnTransformer with:</w:t>
      </w:r>
      <w:r w:rsidRPr="00463BD7">
        <w:rPr>
          <w:color w:val="000000"/>
          <w:sz w:val="20"/>
          <w:szCs w:val="20"/>
          <w:lang w:val="en-GB"/>
        </w:rPr>
        <w:br/>
      </w:r>
      <w:r w:rsidRPr="00463BD7">
        <w:rPr>
          <w:color w:val="000000"/>
          <w:sz w:val="20"/>
          <w:szCs w:val="20"/>
          <w:lang w:val="en-GB"/>
        </w:rPr>
        <w:lastRenderedPageBreak/>
        <w:t xml:space="preserve">       - StandardScaler for numeric_features</w:t>
      </w:r>
      <w:r w:rsidRPr="00463BD7">
        <w:rPr>
          <w:color w:val="000000"/>
          <w:sz w:val="20"/>
          <w:szCs w:val="20"/>
          <w:lang w:val="en-GB"/>
        </w:rPr>
        <w:br/>
        <w:t xml:space="preserve">       - OneHotEncoder for categorical_features</w:t>
      </w:r>
    </w:p>
    <w:p w14:paraId="41C6D576"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 xml:space="preserve"> Build classification pipeline:</w:t>
      </w:r>
      <w:r w:rsidRPr="00463BD7">
        <w:rPr>
          <w:color w:val="000000"/>
          <w:sz w:val="20"/>
          <w:szCs w:val="20"/>
          <w:lang w:val="en-GB"/>
        </w:rPr>
        <w:br/>
        <w:t xml:space="preserve">   model_pipeline ← Pipeline with:</w:t>
      </w:r>
      <w:r w:rsidRPr="00463BD7">
        <w:rPr>
          <w:color w:val="000000"/>
          <w:sz w:val="20"/>
          <w:szCs w:val="20"/>
          <w:lang w:val="en-GB"/>
        </w:rPr>
        <w:br/>
        <w:t xml:space="preserve">       - 'preprocessor': preprocessor</w:t>
      </w:r>
      <w:r w:rsidRPr="00463BD7">
        <w:rPr>
          <w:color w:val="000000"/>
          <w:sz w:val="20"/>
          <w:szCs w:val="20"/>
          <w:lang w:val="en-GB"/>
        </w:rPr>
        <w:br/>
        <w:t xml:space="preserve">       - 'classifier': LogisticRegression(max_iter=1000)</w:t>
      </w:r>
    </w:p>
    <w:p w14:paraId="03F7EC68"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Perform cross-validated prediction:</w:t>
      </w:r>
      <w:r w:rsidRPr="00463BD7">
        <w:rPr>
          <w:color w:val="000000"/>
          <w:sz w:val="20"/>
          <w:szCs w:val="20"/>
          <w:lang w:val="en-GB"/>
        </w:rPr>
        <w:br/>
        <w:t xml:space="preserve">   predicted_probabilities ← cross_val_predict(</w:t>
      </w:r>
      <w:r w:rsidRPr="00463BD7">
        <w:rPr>
          <w:color w:val="000000"/>
          <w:sz w:val="20"/>
          <w:szCs w:val="20"/>
          <w:lang w:val="en-GB"/>
        </w:rPr>
        <w:br/>
        <w:t xml:space="preserve">       model_pipeline, X, y, cv=5, method='predict_proba'   )</w:t>
      </w:r>
    </w:p>
    <w:p w14:paraId="593511C5"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 xml:space="preserve"> Detect potential label issues </w:t>
      </w:r>
    </w:p>
    <w:p w14:paraId="63F7910D" w14:textId="77777777" w:rsidR="006215A1" w:rsidRPr="00463BD7" w:rsidRDefault="00EF77D3" w:rsidP="00DB49DB">
      <w:pPr>
        <w:numPr>
          <w:ilvl w:val="0"/>
          <w:numId w:val="10"/>
        </w:numPr>
        <w:pBdr>
          <w:top w:val="nil"/>
          <w:left w:val="nil"/>
          <w:bottom w:val="nil"/>
          <w:right w:val="nil"/>
          <w:between w:val="nil"/>
        </w:pBdr>
        <w:spacing w:after="0" w:line="240" w:lineRule="auto"/>
        <w:jc w:val="left"/>
        <w:rPr>
          <w:color w:val="000000"/>
          <w:sz w:val="20"/>
          <w:szCs w:val="20"/>
          <w:lang w:val="en-GB"/>
        </w:rPr>
      </w:pPr>
      <w:r w:rsidRPr="00463BD7">
        <w:rPr>
          <w:color w:val="000000"/>
          <w:sz w:val="20"/>
          <w:szCs w:val="20"/>
          <w:lang w:val="en-GB"/>
        </w:rPr>
        <w:t xml:space="preserve"> Remove noisy records</w:t>
      </w:r>
    </w:p>
    <w:p w14:paraId="2B847B70" w14:textId="77777777" w:rsidR="006215A1" w:rsidRPr="00463BD7" w:rsidRDefault="00EF77D3" w:rsidP="00DB49DB">
      <w:pPr>
        <w:pStyle w:val="Heading2"/>
        <w:keepNext/>
        <w:keepLines/>
        <w:spacing w:after="0" w:line="240" w:lineRule="auto"/>
        <w:ind w:left="288" w:firstLine="0"/>
        <w:jc w:val="left"/>
        <w:rPr>
          <w:lang w:val="en-GB"/>
        </w:rPr>
      </w:pPr>
      <w:r w:rsidRPr="00463BD7">
        <w:rPr>
          <w:sz w:val="20"/>
          <w:szCs w:val="20"/>
          <w:lang w:val="en-GB"/>
        </w:rPr>
        <w:t xml:space="preserve"> Save cleaned dataset</w:t>
      </w:r>
      <w:r w:rsidRPr="00463BD7">
        <w:rPr>
          <w:sz w:val="20"/>
          <w:szCs w:val="20"/>
          <w:lang w:val="en-GB"/>
        </w:rPr>
        <w:br/>
      </w:r>
      <w:r w:rsidRPr="00463BD7">
        <w:rPr>
          <w:noProof/>
          <w:lang w:val="en-GB"/>
        </w:rPr>
        <mc:AlternateContent>
          <mc:Choice Requires="wps">
            <w:drawing>
              <wp:anchor distT="0" distB="0" distL="114300" distR="114300" simplePos="0" relativeHeight="251665408" behindDoc="0" locked="0" layoutInCell="1" hidden="0" allowOverlap="1" wp14:anchorId="54D7544C" wp14:editId="63C9DA3F">
                <wp:simplePos x="0" y="0"/>
                <wp:positionH relativeFrom="column">
                  <wp:posOffset>191498</wp:posOffset>
                </wp:positionH>
                <wp:positionV relativeFrom="paragraph">
                  <wp:posOffset>185962</wp:posOffset>
                </wp:positionV>
                <wp:extent cx="3091543" cy="127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3800229" y="3777143"/>
                          <a:ext cx="3091543" cy="5715"/>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191498</wp:posOffset>
                </wp:positionH>
                <wp:positionV relativeFrom="paragraph">
                  <wp:posOffset>185962</wp:posOffset>
                </wp:positionV>
                <wp:extent cx="3091543" cy="12700"/>
                <wp:effectExtent b="0" l="0" r="0" t="0"/>
                <wp:wrapNone/>
                <wp:docPr id="2"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3091543" cy="12700"/>
                        </a:xfrm>
                        <a:prstGeom prst="rect"/>
                        <a:ln/>
                      </pic:spPr>
                    </pic:pic>
                  </a:graphicData>
                </a:graphic>
              </wp:anchor>
            </w:drawing>
          </mc:Fallback>
        </mc:AlternateContent>
      </w:r>
    </w:p>
    <w:p w14:paraId="148037C1" w14:textId="77777777" w:rsidR="006215A1" w:rsidRPr="00463BD7" w:rsidRDefault="00EF77D3">
      <w:pPr>
        <w:pStyle w:val="Heading2"/>
        <w:keepNext/>
        <w:keepLines/>
        <w:spacing w:after="0" w:line="240" w:lineRule="auto"/>
        <w:ind w:left="0" w:firstLine="0"/>
        <w:jc w:val="left"/>
        <w:rPr>
          <w:sz w:val="28"/>
          <w:szCs w:val="28"/>
          <w:lang w:val="en-GB"/>
        </w:rPr>
      </w:pPr>
      <w:r w:rsidRPr="00463BD7">
        <w:rPr>
          <w:sz w:val="28"/>
          <w:szCs w:val="28"/>
          <w:lang w:val="en-GB"/>
        </w:rPr>
        <w:t>3.3 Hyperparameter Tuning</w:t>
      </w:r>
    </w:p>
    <w:p w14:paraId="15E7A635" w14:textId="77777777" w:rsidR="006215A1" w:rsidRPr="00463BD7" w:rsidRDefault="00EF77D3">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en-GB"/>
        </w:rPr>
      </w:pPr>
      <w:r w:rsidRPr="00463BD7">
        <w:rPr>
          <w:rFonts w:ascii="Times New Roman" w:eastAsia="Times New Roman" w:hAnsi="Times New Roman" w:cs="Times New Roman"/>
          <w:color w:val="000000"/>
          <w:sz w:val="20"/>
          <w:szCs w:val="20"/>
          <w:lang w:val="en-GB"/>
        </w:rPr>
        <w:t xml:space="preserve">Hyperparameter </w:t>
      </w:r>
      <w:r w:rsidR="002A78BA" w:rsidRPr="00463BD7">
        <w:rPr>
          <w:rFonts w:ascii="Times New Roman" w:eastAsia="Times New Roman" w:hAnsi="Times New Roman" w:cs="Times New Roman"/>
          <w:color w:val="000000"/>
          <w:sz w:val="20"/>
          <w:szCs w:val="20"/>
          <w:lang w:val="en-GB"/>
        </w:rPr>
        <w:t>optimi</w:t>
      </w:r>
      <w:r w:rsidR="00463BD7">
        <w:rPr>
          <w:rFonts w:ascii="Times New Roman" w:eastAsia="Times New Roman" w:hAnsi="Times New Roman" w:cs="Times New Roman"/>
          <w:color w:val="000000"/>
          <w:sz w:val="20"/>
          <w:szCs w:val="20"/>
          <w:lang w:val="en-GB"/>
        </w:rPr>
        <w:t>s</w:t>
      </w:r>
      <w:r w:rsidR="002A78BA" w:rsidRPr="00463BD7">
        <w:rPr>
          <w:rFonts w:ascii="Times New Roman" w:eastAsia="Times New Roman" w:hAnsi="Times New Roman" w:cs="Times New Roman"/>
          <w:color w:val="000000"/>
          <w:sz w:val="20"/>
          <w:szCs w:val="20"/>
          <w:lang w:val="en-GB"/>
        </w:rPr>
        <w:t xml:space="preserve">ation </w:t>
      </w:r>
      <w:r w:rsidRPr="00463BD7">
        <w:rPr>
          <w:rFonts w:ascii="Times New Roman" w:eastAsia="Times New Roman" w:hAnsi="Times New Roman" w:cs="Times New Roman"/>
          <w:color w:val="000000"/>
          <w:sz w:val="20"/>
          <w:szCs w:val="20"/>
          <w:lang w:val="en-GB"/>
        </w:rPr>
        <w:t>was conducted using grid search combined with 10-fold cross-validation. Thus, all the models were evaluated under their best-performing parameter settings. The tuned hyperparameters were consistently applied across all experimental runs.</w:t>
      </w:r>
    </w:p>
    <w:p w14:paraId="72DFF07B" w14:textId="77777777" w:rsidR="006215A1" w:rsidRPr="00463BD7" w:rsidRDefault="006215A1">
      <w:pPr>
        <w:pBdr>
          <w:top w:val="nil"/>
          <w:left w:val="nil"/>
          <w:bottom w:val="nil"/>
          <w:right w:val="nil"/>
          <w:between w:val="nil"/>
        </w:pBdr>
        <w:spacing w:after="0" w:line="240" w:lineRule="auto"/>
        <w:rPr>
          <w:rFonts w:ascii="Times New Roman" w:eastAsia="Times New Roman" w:hAnsi="Times New Roman" w:cs="Times New Roman"/>
          <w:sz w:val="20"/>
          <w:szCs w:val="20"/>
          <w:lang w:val="en-GB"/>
        </w:rPr>
      </w:pPr>
    </w:p>
    <w:p w14:paraId="1419857D" w14:textId="77777777" w:rsidR="006215A1" w:rsidRPr="00463BD7" w:rsidRDefault="00EF77D3">
      <w:pPr>
        <w:pStyle w:val="Heading2"/>
        <w:keepNext/>
        <w:keepLines/>
        <w:spacing w:after="0" w:line="240" w:lineRule="auto"/>
        <w:ind w:left="0" w:firstLine="0"/>
        <w:jc w:val="left"/>
        <w:rPr>
          <w:sz w:val="28"/>
          <w:szCs w:val="28"/>
          <w:lang w:val="en-GB"/>
        </w:rPr>
      </w:pPr>
      <w:r w:rsidRPr="00463BD7">
        <w:rPr>
          <w:sz w:val="28"/>
          <w:szCs w:val="28"/>
          <w:lang w:val="en-GB"/>
        </w:rPr>
        <w:t>3.3 Feature Selection</w:t>
      </w:r>
    </w:p>
    <w:p w14:paraId="3222C7FB" w14:textId="77777777" w:rsidR="006215A1" w:rsidRPr="00463BD7" w:rsidRDefault="00EF77D3" w:rsidP="00DB49DB">
      <w:pPr>
        <w:spacing w:line="240" w:lineRule="auto"/>
        <w:rPr>
          <w:sz w:val="20"/>
          <w:szCs w:val="20"/>
          <w:lang w:val="en-GB"/>
        </w:rPr>
      </w:pPr>
      <w:r w:rsidRPr="00463BD7">
        <w:rPr>
          <w:sz w:val="20"/>
          <w:szCs w:val="20"/>
          <w:lang w:val="en-GB"/>
        </w:rPr>
        <w:t>To reduce dimensionality and improve model efficiency, we performed feature selection tailored to the model type, resulting in two distinct approaches: (i) Tree-Based Models (Decision Tree) and (ii) Linear-Based Models (Logistic Regression and Support Vector Machine).</w:t>
      </w:r>
      <w:r w:rsidR="00DB49DB">
        <w:rPr>
          <w:sz w:val="20"/>
          <w:szCs w:val="20"/>
          <w:lang w:val="en-GB"/>
        </w:rPr>
        <w:t xml:space="preserve"> </w:t>
      </w:r>
      <w:r w:rsidRPr="00463BD7">
        <w:rPr>
          <w:sz w:val="20"/>
          <w:szCs w:val="20"/>
          <w:lang w:val="en-GB"/>
        </w:rPr>
        <w:t>We employed Recursive Feature Elimination (RFE</w:t>
      </w:r>
      <w:r w:rsidR="002D63D1" w:rsidRPr="00463BD7">
        <w:rPr>
          <w:sz w:val="20"/>
          <w:szCs w:val="20"/>
          <w:lang w:val="en-GB"/>
        </w:rPr>
        <w:t xml:space="preserve">) </w:t>
      </w:r>
      <w:r w:rsidR="002D63D1" w:rsidRPr="00463BD7">
        <w:rPr>
          <w:sz w:val="20"/>
          <w:szCs w:val="20"/>
          <w:lang w:val="en-GB"/>
        </w:rPr>
        <w:fldChar w:fldCharType="begin" w:fldLock="1"/>
      </w:r>
      <w:r w:rsidR="009C576F">
        <w:rPr>
          <w:sz w:val="20"/>
          <w:szCs w:val="20"/>
          <w:lang w:val="en-GB"/>
        </w:rPr>
        <w:instrText>ADDIN CSL_CITATION {"citationItems":[{"id":"ITEM-1","itemData":{"DOI":"10.1109/ICMLA.2007.44","ISBN":"0769530699","abstract":"For classification with small training samples and high dimensionality, feature selection plays an important role in avoiding overfitting problems and improving classification performance. One of the commonly used feature selection methods for small samples problems is recursive feature elimination (RFE) method. RFE method utilizes the generalization capability embedded in support vector machines and is thus suitable for small samples problems. Despite its good performance, RFE tends to discard \"weak\" features, which may provide a significant improvement of performance when combined with other features. In this paper, we propose an enhanced recursive feature elimination (EnRFE) method for feature selection in small training sample classification. Our experimental results show that the proposed method outperforms the original RFE in terms of classification accuracy on various datasets. © 2007 IEEE.","author":[{"dropping-particle":"","family":"Chen","given":"Xue Wen","non-dropping-particle":"","parse-names":false,"suffix":""},{"dropping-particle":"","family":"Jeong","given":"Jong Cheol","non-dropping-particle":"","parse-names":false,"suffix":""}],"container-title":"Proceedings - 6th International Conference on Machine Learning and Applications, ICMLA 2007","id":"ITEM-1","issued":{"date-parts":[["2007"]]},"title":"Enhanced recursive feature elimination","type":"paper-conference"},"uris":["http://www.mendeley.com/documents/?uuid=9c83058d-22fa-43af-b6df-df7dea89fd05"]}],"mendeley":{"formattedCitation":"(Chen and Jeong 2007)","plainTextFormattedCitation":"(Chen and Jeong 2007)","previouslyFormattedCitation":"(Chen and Jeong 2007)"},"properties":{"noteIndex":0},"schema":"https://github.com/citation-style-language/schema/raw/master/csl-citation.json"}</w:instrText>
      </w:r>
      <w:r w:rsidR="002D63D1" w:rsidRPr="00463BD7">
        <w:rPr>
          <w:sz w:val="20"/>
          <w:szCs w:val="20"/>
          <w:lang w:val="en-GB"/>
        </w:rPr>
        <w:fldChar w:fldCharType="separate"/>
      </w:r>
      <w:r w:rsidR="00670077" w:rsidRPr="00670077">
        <w:rPr>
          <w:noProof/>
          <w:sz w:val="20"/>
          <w:szCs w:val="20"/>
          <w:lang w:val="en-GB"/>
        </w:rPr>
        <w:t>(Chen and Jeong 2007)</w:t>
      </w:r>
      <w:r w:rsidR="002D63D1" w:rsidRPr="00463BD7">
        <w:rPr>
          <w:sz w:val="20"/>
          <w:szCs w:val="20"/>
          <w:lang w:val="en-GB"/>
        </w:rPr>
        <w:fldChar w:fldCharType="end"/>
      </w:r>
      <w:r w:rsidRPr="00463BD7">
        <w:rPr>
          <w:sz w:val="20"/>
          <w:szCs w:val="20"/>
          <w:lang w:val="en-GB"/>
        </w:rPr>
        <w:t xml:space="preserve"> for tree-based models due to its ability to account for feature interactions and dependencies during the elimination process. RFE is a versatile technique compatible with any supervised learning estimator that provides feature importance scores reflecting each feature's contribution to the predicted </w:t>
      </w:r>
      <w:r w:rsidR="002D63D1" w:rsidRPr="00463BD7">
        <w:rPr>
          <w:sz w:val="20"/>
          <w:szCs w:val="20"/>
          <w:lang w:val="en-GB"/>
        </w:rPr>
        <w:t>outcome</w:t>
      </w:r>
      <w:r w:rsidR="002D63D1" w:rsidRPr="00463BD7">
        <w:rPr>
          <w:sz w:val="20"/>
          <w:szCs w:val="20"/>
          <w:lang w:val="en-GB"/>
        </w:rPr>
        <w:fldChar w:fldCharType="begin" w:fldLock="1"/>
      </w:r>
      <w:r w:rsidR="00DF18DC">
        <w:rPr>
          <w:sz w:val="20"/>
          <w:szCs w:val="20"/>
          <w:lang w:val="en-GB"/>
        </w:rPr>
        <w:instrText>ADDIN CSL_CITATION {"citationItems":[{"id":"ITEM-1","itemData":{"abstract":"Intrusion detection is a critical component in ensuring the security of services deployed on the internet. Conventional intrusion detection systems have proved ineffective in stopping sophisticated attacks. Recently, intrusion detection based on machine learning have demonstrated the potential of learning normal and anomalous pattern of network traffic. However, due to the large number of redundant features in the training dataset, intrusion detection based on machine learning could, unfortunately, wronglly classify normal traffic as abnormal-false positive. This research paper proposes a hybrid feature selection strategy to address the challenges of network anomalies and malicious traffic detection. By combining linear-based and tree-based feature selection approaches, a powerful feature representation is created, which enhances the accuracy and efficiency of intrusion detection systems (IDS). In particular, the study employed a supervised machine learning approach using decision trees and utilized a 10-fold cross-validation for robust evaluation. The approach is evaluated through experiments conducted on diverse datasets, demonstrating impressive results with accuracy levels exceeding 99% in all cases. The proposed approach significantly reduces the number of features to up to 78% while maintaining or improving detection accuracy. This reduction in the number of features by up to 78% holds the potential for a simple model, substantial resource savings and quicker response times, making it particularly valuable for real-time intrusion detection systems.","author":[{"dropping-particle":"","family":"Umar","given":"Armaya'u Zango","non-dropping-particle":"","parse-names":false,"suffix":""},{"dropping-particle":"","family":"Galadima Ibrahim","given":"Yakubu","non-dropping-particle":"","parse-names":false,"suffix":""},{"dropping-particle":"","family":"Ndanusa","given":"Ahmad","non-dropping-particle":"","parse-names":false,"suffix":""}],"container-title":"Proceedings of 2nd International Conference on Computing and Advances in Information Technology (ICCAIT 2023), Ahmadu Bello University Zaria.","id":"ITEM-1","issued":{"date-parts":[["2023"]]},"page":"21-23","title":"Detecting Anomalies In Network Traffic Using a Hybrid of Linear-based and Tree-based Feature Selection Approaches","type":"paper-conference"},"uris":["http://www.mendeley.com/documents/?uuid=1df40cda-d66c-37f9-b0fa-b0922293a005"]}],"mendeley":{"formattedCitation":"(Umar, Galadima Ibrahim, and Ndanusa 2023)","plainTextFormattedCitation":"(Umar, Galadima Ibrahim, and Ndanusa 2023)","previouslyFormattedCitation":"(Umar, Galadima Ibrahim, and Ndanusa 2023)"},"properties":{"noteIndex":0},"schema":"https://github.com/citation-style-language/schema/raw/master/csl-citation.json"}</w:instrText>
      </w:r>
      <w:r w:rsidR="002D63D1" w:rsidRPr="00463BD7">
        <w:rPr>
          <w:sz w:val="20"/>
          <w:szCs w:val="20"/>
          <w:lang w:val="en-GB"/>
        </w:rPr>
        <w:fldChar w:fldCharType="separate"/>
      </w:r>
      <w:r w:rsidR="00670077" w:rsidRPr="00670077">
        <w:rPr>
          <w:noProof/>
          <w:sz w:val="20"/>
          <w:szCs w:val="20"/>
          <w:lang w:val="en-GB"/>
        </w:rPr>
        <w:t>(Umar, Galadima Ibrahim, and Ndanusa 2023)</w:t>
      </w:r>
      <w:r w:rsidR="002D63D1" w:rsidRPr="00463BD7">
        <w:rPr>
          <w:sz w:val="20"/>
          <w:szCs w:val="20"/>
          <w:lang w:val="en-GB"/>
        </w:rPr>
        <w:fldChar w:fldCharType="end"/>
      </w:r>
      <w:r w:rsidRPr="00463BD7">
        <w:rPr>
          <w:sz w:val="20"/>
          <w:szCs w:val="20"/>
          <w:lang w:val="en-GB"/>
        </w:rPr>
        <w:t xml:space="preserve">. In this study, we evaluated RFE </w:t>
      </w:r>
      <w:r w:rsidR="002230F0">
        <w:rPr>
          <w:sz w:val="20"/>
          <w:szCs w:val="20"/>
          <w:lang w:val="en-GB"/>
        </w:rPr>
        <w:t xml:space="preserve">with Decision Tree Classifier </w:t>
      </w:r>
      <w:r w:rsidRPr="00463BD7">
        <w:rPr>
          <w:sz w:val="20"/>
          <w:szCs w:val="20"/>
          <w:lang w:val="en-GB"/>
        </w:rPr>
        <w:t>(RFE-DT) and Extra</w:t>
      </w:r>
      <w:r w:rsidR="003C7728">
        <w:rPr>
          <w:sz w:val="20"/>
          <w:szCs w:val="20"/>
          <w:lang w:val="en-GB"/>
        </w:rPr>
        <w:t xml:space="preserve"> </w:t>
      </w:r>
      <w:r w:rsidRPr="00463BD7">
        <w:rPr>
          <w:sz w:val="20"/>
          <w:szCs w:val="20"/>
          <w:lang w:val="en-GB"/>
        </w:rPr>
        <w:t>Trees</w:t>
      </w:r>
      <w:r w:rsidR="003C7728">
        <w:rPr>
          <w:sz w:val="20"/>
          <w:szCs w:val="20"/>
          <w:lang w:val="en-GB"/>
        </w:rPr>
        <w:t xml:space="preserve"> </w:t>
      </w:r>
      <w:r w:rsidRPr="00463BD7">
        <w:rPr>
          <w:sz w:val="20"/>
          <w:szCs w:val="20"/>
          <w:lang w:val="en-GB"/>
        </w:rPr>
        <w:t xml:space="preserve">Classifier (RFE-ETC).  The </w:t>
      </w:r>
      <w:r w:rsidR="003C7728">
        <w:rPr>
          <w:sz w:val="20"/>
          <w:szCs w:val="20"/>
          <w:lang w:val="en-GB"/>
        </w:rPr>
        <w:t>Decision</w:t>
      </w:r>
      <w:r w:rsidR="002D7969">
        <w:rPr>
          <w:sz w:val="20"/>
          <w:szCs w:val="20"/>
          <w:lang w:val="en-GB"/>
        </w:rPr>
        <w:t xml:space="preserve"> Tree Classifier</w:t>
      </w:r>
      <w:r w:rsidRPr="00463BD7">
        <w:rPr>
          <w:sz w:val="20"/>
          <w:szCs w:val="20"/>
          <w:lang w:val="en-GB"/>
        </w:rPr>
        <w:t xml:space="preserve"> and the Extra</w:t>
      </w:r>
      <w:r w:rsidR="003C7728">
        <w:rPr>
          <w:sz w:val="20"/>
          <w:szCs w:val="20"/>
          <w:lang w:val="en-GB"/>
        </w:rPr>
        <w:t xml:space="preserve"> </w:t>
      </w:r>
      <w:r w:rsidRPr="00463BD7">
        <w:rPr>
          <w:sz w:val="20"/>
          <w:szCs w:val="20"/>
          <w:lang w:val="en-GB"/>
        </w:rPr>
        <w:t>Trees</w:t>
      </w:r>
      <w:r w:rsidR="003C7728">
        <w:rPr>
          <w:sz w:val="20"/>
          <w:szCs w:val="20"/>
          <w:lang w:val="en-GB"/>
        </w:rPr>
        <w:t xml:space="preserve"> </w:t>
      </w:r>
      <w:r w:rsidRPr="00463BD7">
        <w:rPr>
          <w:sz w:val="20"/>
          <w:szCs w:val="20"/>
          <w:lang w:val="en-GB"/>
        </w:rPr>
        <w:t>Classifier were used here as the sources of determining feature importance.</w:t>
      </w:r>
    </w:p>
    <w:p w14:paraId="7B5EAB2B" w14:textId="070F1DE0" w:rsidR="006215A1" w:rsidRPr="00463BD7" w:rsidRDefault="00EF77D3">
      <w:pPr>
        <w:spacing w:line="240" w:lineRule="auto"/>
        <w:rPr>
          <w:sz w:val="20"/>
          <w:szCs w:val="20"/>
          <w:lang w:val="en-GB"/>
        </w:rPr>
      </w:pPr>
      <w:r w:rsidRPr="00463BD7">
        <w:rPr>
          <w:sz w:val="20"/>
          <w:szCs w:val="20"/>
          <w:lang w:val="en-GB"/>
        </w:rPr>
        <w:t>For linear-based models (Logistic Regression and SVM), we utilized SelectKBest</w:t>
      </w:r>
      <w:r w:rsidR="002D63D1" w:rsidRPr="00463BD7">
        <w:rPr>
          <w:sz w:val="20"/>
          <w:szCs w:val="20"/>
          <w:lang w:val="en-GB"/>
        </w:rPr>
        <w:fldChar w:fldCharType="begin" w:fldLock="1"/>
      </w:r>
      <w:r w:rsidR="00DF18DC">
        <w:rPr>
          <w:sz w:val="20"/>
          <w:szCs w:val="20"/>
          <w:lang w:val="en-GB"/>
        </w:rPr>
        <w:instrText>ADDIN CSL_CITATION {"citationItems":[{"id":"ITEM-1","itemData":{"DOI":"10.1109/ICOEI53556.2022.9777224","ISBN":"9781665483285","abstract":"Cardiovascular diseases cause a significant number of deaths around the world. It is vital to examine the data generated by the healthcare industry to find the hidden pattern. In this study, a cardiovascular dataset was scrutinized by correlating the risk factors to generate different analytical insights which portray the risk population entitled to cardiac diseases. The boosting techniques such as Light Gradient Boosting Machine, AdaBoost, CatBoost, LogitBoost, and XGBoost were applied to predict the likelihood of cardiac diseases. The performances of the boosting techniques were compared based on the Accuracy, Precision, Recall, F1 and AUC score, and Run time. The performance of the boosting classifiers was improved by employing the SelectKBest feature selection method. On the interpretation of the results obtained from the five boosting models before and after the application of the feature selection method, the Light Gradient Boosting Machine (LGBM) model performed well. The LGBM model with ten independent variables predicted the occurrence of cardiac disease with 73.63% accuracy and 0.8016 of AUC value.","author":[{"dropping-particle":"","family":"Ayyanar","given":"Manikandan","non-dropping-particle":"","parse-names":false,"suffix":""},{"dropping-particle":"","family":"Jeganathan","given":"Selvaprabu","non-dropping-particle":"","parse-names":false,"suffix":""},{"dropping-particle":"","family":"Parthasarathy","given":"Saravanan","non-dropping-particle":"","parse-names":false,"suffix":""},{"dropping-particle":"","family":"Jayaraman","given":"Vaishnavi","non-dropping-particle":"","parse-names":false,"suffix":""},{"dropping-particle":"","family":"Lakshminarayanan","given":"Arun Raj","non-dropping-particle":"","parse-names":false,"suffix":""}],"container-title":"2022 6th International Conference on Trends in Electronics and Informatics, ICOEI 2022 - Proceedings","id":"ITEM-1","issued":{"date-parts":[["2022"]]},"page":"117-122","title":"Predicting the Cardiac Diseases using SelectKBest Method Equipped Light Gradient Boosting Machine","type":"paper-conference"},"uris":["http://www.mendeley.com/documents/?uuid=b0730792-dfe9-4a49-a1e1-ec8b8568ac2f"]}],"mendeley":{"formattedCitation":"(Ayyanar et al. 2022)","plainTextFormattedCitation":"(Ayyanar et al. 2022)","previouslyFormattedCitation":"(Ayyanar et al. 2022)"},"properties":{"noteIndex":0},"schema":"https://github.com/citation-style-language/schema/raw/master/csl-citation.json"}</w:instrText>
      </w:r>
      <w:r w:rsidR="002D63D1" w:rsidRPr="00463BD7">
        <w:rPr>
          <w:sz w:val="20"/>
          <w:szCs w:val="20"/>
          <w:lang w:val="en-GB"/>
        </w:rPr>
        <w:fldChar w:fldCharType="separate"/>
      </w:r>
      <w:r w:rsidR="00670077" w:rsidRPr="00670077">
        <w:rPr>
          <w:noProof/>
          <w:sz w:val="20"/>
          <w:szCs w:val="20"/>
          <w:lang w:val="en-GB"/>
        </w:rPr>
        <w:t>(Ayyanar et al. 2022)</w:t>
      </w:r>
      <w:r w:rsidR="002D63D1" w:rsidRPr="00463BD7">
        <w:rPr>
          <w:sz w:val="20"/>
          <w:szCs w:val="20"/>
          <w:lang w:val="en-GB"/>
        </w:rPr>
        <w:fldChar w:fldCharType="end"/>
      </w:r>
      <w:r w:rsidRPr="00463BD7">
        <w:rPr>
          <w:sz w:val="20"/>
          <w:szCs w:val="20"/>
          <w:lang w:val="en-GB"/>
        </w:rPr>
        <w:t>, a filter-based</w:t>
      </w:r>
      <w:r w:rsidR="001672D1" w:rsidRPr="00463BD7">
        <w:rPr>
          <w:sz w:val="20"/>
          <w:szCs w:val="20"/>
          <w:lang w:val="en-GB"/>
        </w:rPr>
        <w:fldChar w:fldCharType="begin" w:fldLock="1"/>
      </w:r>
      <w:r w:rsidR="00DF18DC">
        <w:rPr>
          <w:sz w:val="20"/>
          <w:szCs w:val="20"/>
          <w:lang w:val="en-GB"/>
        </w:rPr>
        <w:instrText>ADDIN CSL_CITATION {"citationItems":[{"id":"ITEM-1","itemData":{"DOI":"10.1007/978-3-662-45620-0_3","ISSN":"1860949X","abstract":"The choice of particular variables for construction of a set of characteristic features relevant to classification can be executed in a kind of external process with respect to a classification system employed in pattern recognition, it can depend on the performance of such system, or it can involve some inherent mechanism, build-in in the system. The three types of approaches correspond to three categories of methodologies typically exploited in feature selection and reduction: filters, wrappers, and embedded solutions, respectively. They are used when domain knowledge is unavailable or insufficient for an informed choice, or in order to support this expert knowledge to achieve higher efficiency, enhanced classification, or reduced sizes of classifiers. The chapter illustrates the combinations of the three approaches with the aim of feature evaluation, for binary classification with balanced, for the task of authorship attribution that belongs with stylometric analysis of texts.","author":[{"dropping-particle":"","family":"Stańczyk","given":"Urszula","non-dropping-particle":"","parse-names":false,"suffix":""}],"container-title":"Studies in Computational Intelligence","id":"ITEM-1","issued":{"date-parts":[["2015"]]},"page":"29-44","title":"Feature evaluation by filter, Wrapper and embedded approaches","type":"article-journal","volume":"584"},"uris":["http://www.mendeley.com/documents/?uuid=cbe655ab-89e2-4c49-9314-3b8f720273e9"]}],"mendeley":{"formattedCitation":"(Stańczyk 2015)","plainTextFormattedCitation":"(Stańczyk 2015)","previouslyFormattedCitation":"(Stańczyk 2015)"},"properties":{"noteIndex":0},"schema":"https://github.com/citation-style-language/schema/raw/master/csl-citation.json"}</w:instrText>
      </w:r>
      <w:r w:rsidR="001672D1" w:rsidRPr="00463BD7">
        <w:rPr>
          <w:sz w:val="20"/>
          <w:szCs w:val="20"/>
          <w:lang w:val="en-GB"/>
        </w:rPr>
        <w:fldChar w:fldCharType="separate"/>
      </w:r>
      <w:r w:rsidR="00670077" w:rsidRPr="00670077">
        <w:rPr>
          <w:noProof/>
          <w:sz w:val="20"/>
          <w:szCs w:val="20"/>
          <w:lang w:val="en-GB"/>
        </w:rPr>
        <w:t>(Stańczyk 2015)</w:t>
      </w:r>
      <w:r w:rsidR="001672D1" w:rsidRPr="00463BD7">
        <w:rPr>
          <w:sz w:val="20"/>
          <w:szCs w:val="20"/>
          <w:lang w:val="en-GB"/>
        </w:rPr>
        <w:fldChar w:fldCharType="end"/>
      </w:r>
      <w:r w:rsidRPr="00463BD7">
        <w:rPr>
          <w:sz w:val="20"/>
          <w:szCs w:val="20"/>
          <w:lang w:val="en-GB"/>
        </w:rPr>
        <w:t xml:space="preserve"> feature selection method that identifies the top k features based on a scoring function. For classification tasks, the default scoring function, </w:t>
      </w:r>
      <w:r w:rsidR="00295E2A">
        <w:rPr>
          <w:sz w:val="20"/>
          <w:szCs w:val="20"/>
          <w:lang w:val="en-GB"/>
        </w:rPr>
        <w:t>C</w:t>
      </w:r>
      <w:r w:rsidRPr="00463BD7">
        <w:rPr>
          <w:sz w:val="20"/>
          <w:szCs w:val="20"/>
          <w:lang w:val="en-GB"/>
        </w:rPr>
        <w:t>hi</w:t>
      </w:r>
      <w:r w:rsidRPr="00295E2A">
        <w:rPr>
          <w:sz w:val="20"/>
          <w:szCs w:val="20"/>
          <w:vertAlign w:val="superscript"/>
          <w:lang w:val="en-GB"/>
        </w:rPr>
        <w:t>2</w:t>
      </w:r>
      <w:r w:rsidRPr="00463BD7">
        <w:rPr>
          <w:sz w:val="20"/>
          <w:szCs w:val="20"/>
          <w:lang w:val="en-GB"/>
        </w:rPr>
        <w:t>, evaluates the influence of each feature on the predictor variable. Additionally, we explored Mutual Information (</w:t>
      </w:r>
      <w:r w:rsidR="0088103A">
        <w:rPr>
          <w:sz w:val="20"/>
          <w:szCs w:val="20"/>
          <w:lang w:val="en-GB"/>
        </w:rPr>
        <w:t>Mutual Info</w:t>
      </w:r>
      <w:r w:rsidRPr="00463BD7">
        <w:rPr>
          <w:sz w:val="20"/>
          <w:szCs w:val="20"/>
          <w:lang w:val="en-GB"/>
        </w:rPr>
        <w:t xml:space="preserve">) as an alternative scoring function to capture feature-target relationships. Thus, we applied SelectKBest with </w:t>
      </w:r>
      <w:r w:rsidR="00295E2A">
        <w:rPr>
          <w:sz w:val="20"/>
          <w:szCs w:val="20"/>
          <w:lang w:val="en-GB"/>
        </w:rPr>
        <w:t>C</w:t>
      </w:r>
      <w:r w:rsidR="00295E2A" w:rsidRPr="00463BD7">
        <w:rPr>
          <w:sz w:val="20"/>
          <w:szCs w:val="20"/>
          <w:lang w:val="en-GB"/>
        </w:rPr>
        <w:t>hi</w:t>
      </w:r>
      <w:r w:rsidR="00295E2A" w:rsidRPr="00295E2A">
        <w:rPr>
          <w:sz w:val="20"/>
          <w:szCs w:val="20"/>
          <w:vertAlign w:val="superscript"/>
          <w:lang w:val="en-GB"/>
        </w:rPr>
        <w:t>2</w:t>
      </w:r>
      <w:r w:rsidRPr="00463BD7">
        <w:rPr>
          <w:sz w:val="20"/>
          <w:szCs w:val="20"/>
          <w:lang w:val="en-GB"/>
        </w:rPr>
        <w:t xml:space="preserve"> (SB-</w:t>
      </w:r>
      <w:r w:rsidR="00295E2A" w:rsidRPr="00295E2A">
        <w:rPr>
          <w:sz w:val="20"/>
          <w:szCs w:val="20"/>
          <w:lang w:val="en-GB"/>
        </w:rPr>
        <w:t xml:space="preserve"> </w:t>
      </w:r>
      <w:r w:rsidR="00295E2A">
        <w:rPr>
          <w:sz w:val="20"/>
          <w:szCs w:val="20"/>
          <w:lang w:val="en-GB"/>
        </w:rPr>
        <w:t>C</w:t>
      </w:r>
      <w:r w:rsidR="00295E2A" w:rsidRPr="00463BD7">
        <w:rPr>
          <w:sz w:val="20"/>
          <w:szCs w:val="20"/>
          <w:lang w:val="en-GB"/>
        </w:rPr>
        <w:t>hi</w:t>
      </w:r>
      <w:r w:rsidR="00295E2A" w:rsidRPr="00295E2A">
        <w:rPr>
          <w:sz w:val="20"/>
          <w:szCs w:val="20"/>
          <w:vertAlign w:val="superscript"/>
          <w:lang w:val="en-GB"/>
        </w:rPr>
        <w:t>2</w:t>
      </w:r>
      <w:r w:rsidRPr="00463BD7">
        <w:rPr>
          <w:sz w:val="20"/>
          <w:szCs w:val="20"/>
          <w:lang w:val="en-GB"/>
        </w:rPr>
        <w:t xml:space="preserve">) and Mutual Information (SB-Mutual Info). </w:t>
      </w:r>
    </w:p>
    <w:p w14:paraId="79D9794B" w14:textId="77777777" w:rsidR="006215A1" w:rsidRPr="00463BD7" w:rsidRDefault="00EF77D3">
      <w:pPr>
        <w:spacing w:line="240" w:lineRule="auto"/>
        <w:rPr>
          <w:sz w:val="20"/>
          <w:szCs w:val="20"/>
          <w:lang w:val="en-GB"/>
        </w:rPr>
      </w:pPr>
      <w:r w:rsidRPr="00463BD7">
        <w:rPr>
          <w:sz w:val="20"/>
          <w:szCs w:val="20"/>
          <w:lang w:val="en-GB"/>
        </w:rPr>
        <w:t>Each feature selection method yielded a reduced subset of seven features. These subsets were compared against the full 15-feature set to evaluate their effectiveness in improving model performance.</w:t>
      </w:r>
    </w:p>
    <w:p w14:paraId="270F2902" w14:textId="77777777" w:rsidR="006215A1" w:rsidRPr="00463BD7" w:rsidRDefault="00EF77D3">
      <w:pPr>
        <w:pStyle w:val="Heading2"/>
        <w:keepNext/>
        <w:keepLines/>
        <w:spacing w:after="0" w:line="240" w:lineRule="auto"/>
        <w:ind w:left="0" w:firstLine="0"/>
        <w:jc w:val="left"/>
        <w:rPr>
          <w:sz w:val="28"/>
          <w:szCs w:val="28"/>
          <w:lang w:val="en-GB"/>
        </w:rPr>
      </w:pPr>
      <w:r w:rsidRPr="00463BD7">
        <w:rPr>
          <w:sz w:val="28"/>
          <w:szCs w:val="28"/>
          <w:lang w:val="en-GB"/>
        </w:rPr>
        <w:t>3.4 Model Development and Evaluation</w:t>
      </w:r>
    </w:p>
    <w:p w14:paraId="0BA507D3" w14:textId="77777777" w:rsidR="006215A1" w:rsidRPr="00463BD7" w:rsidRDefault="00EF77D3">
      <w:pPr>
        <w:spacing w:line="240" w:lineRule="auto"/>
        <w:rPr>
          <w:color w:val="101112"/>
          <w:sz w:val="20"/>
          <w:szCs w:val="20"/>
          <w:highlight w:val="white"/>
          <w:lang w:val="en-GB"/>
        </w:rPr>
      </w:pPr>
      <w:r w:rsidRPr="00463BD7">
        <w:rPr>
          <w:sz w:val="20"/>
          <w:szCs w:val="20"/>
          <w:lang w:val="en-GB"/>
        </w:rPr>
        <w:t xml:space="preserve">Decision </w:t>
      </w:r>
      <w:r w:rsidR="001672D1" w:rsidRPr="00463BD7">
        <w:rPr>
          <w:sz w:val="20"/>
          <w:szCs w:val="20"/>
          <w:lang w:val="en-GB"/>
        </w:rPr>
        <w:t>Tree (</w:t>
      </w:r>
      <w:r w:rsidRPr="00463BD7">
        <w:rPr>
          <w:sz w:val="20"/>
          <w:szCs w:val="20"/>
          <w:lang w:val="en-GB"/>
        </w:rPr>
        <w:t xml:space="preserve">DT), Logistic Regression (LR), and Support Vector </w:t>
      </w:r>
      <w:r w:rsidR="001672D1" w:rsidRPr="00463BD7">
        <w:rPr>
          <w:sz w:val="20"/>
          <w:szCs w:val="20"/>
          <w:lang w:val="en-GB"/>
        </w:rPr>
        <w:t>Machine (</w:t>
      </w:r>
      <w:r w:rsidRPr="00463BD7">
        <w:rPr>
          <w:sz w:val="20"/>
          <w:szCs w:val="20"/>
          <w:lang w:val="en-GB"/>
        </w:rPr>
        <w:t xml:space="preserve">SVM) were used. Both baseline models and ensemble-enhanced models were developed: Baseline Models: DT, LR, and SVM without ensembling or noise correction. </w:t>
      </w:r>
      <w:r w:rsidRPr="00463BD7">
        <w:rPr>
          <w:color w:val="101112"/>
          <w:sz w:val="20"/>
          <w:szCs w:val="20"/>
          <w:highlight w:val="white"/>
          <w:lang w:val="en-GB"/>
        </w:rPr>
        <w:t xml:space="preserve">Ensemble models combine the predictions of multiple individual models trained on a dataset. In this paper, the ensemble techniques were Gradient Boosting for Decision </w:t>
      </w:r>
      <w:r w:rsidR="001672D1" w:rsidRPr="00463BD7">
        <w:rPr>
          <w:color w:val="101112"/>
          <w:sz w:val="20"/>
          <w:szCs w:val="20"/>
          <w:highlight w:val="white"/>
          <w:lang w:val="en-GB"/>
        </w:rPr>
        <w:t>Tree (</w:t>
      </w:r>
      <w:r w:rsidRPr="00463BD7">
        <w:rPr>
          <w:color w:val="101112"/>
          <w:sz w:val="20"/>
          <w:szCs w:val="20"/>
          <w:highlight w:val="white"/>
          <w:lang w:val="en-GB"/>
        </w:rPr>
        <w:t>DT), Logistic Regression (LR) with Bagging, and Support Vector Machines (SVM) with Stacking.</w:t>
      </w:r>
    </w:p>
    <w:p w14:paraId="5529D1D0" w14:textId="77777777" w:rsidR="006215A1" w:rsidRPr="00463BD7" w:rsidRDefault="001672D1">
      <w:pPr>
        <w:pStyle w:val="Heading2"/>
        <w:keepNext/>
        <w:keepLines/>
        <w:spacing w:after="0" w:line="240" w:lineRule="auto"/>
        <w:ind w:left="0" w:firstLine="0"/>
        <w:jc w:val="left"/>
        <w:rPr>
          <w:sz w:val="28"/>
          <w:szCs w:val="28"/>
          <w:lang w:val="en-GB"/>
        </w:rPr>
      </w:pPr>
      <w:r w:rsidRPr="00463BD7">
        <w:rPr>
          <w:sz w:val="28"/>
          <w:szCs w:val="28"/>
          <w:lang w:val="en-GB"/>
        </w:rPr>
        <w:t>3.5 Identification</w:t>
      </w:r>
      <w:r w:rsidR="00EF77D3" w:rsidRPr="00463BD7">
        <w:rPr>
          <w:sz w:val="28"/>
          <w:szCs w:val="28"/>
          <w:lang w:val="en-GB"/>
        </w:rPr>
        <w:t xml:space="preserve"> of Influential Features</w:t>
      </w:r>
    </w:p>
    <w:p w14:paraId="40630030" w14:textId="77777777" w:rsidR="006215A1" w:rsidRPr="00463BD7" w:rsidRDefault="00EF77D3">
      <w:pPr>
        <w:spacing w:line="240" w:lineRule="auto"/>
        <w:rPr>
          <w:sz w:val="20"/>
          <w:szCs w:val="20"/>
          <w:lang w:val="en-GB"/>
        </w:rPr>
      </w:pPr>
      <w:r w:rsidRPr="00463BD7">
        <w:rPr>
          <w:sz w:val="20"/>
          <w:szCs w:val="20"/>
          <w:lang w:val="en-GB"/>
        </w:rPr>
        <w:t>In an attempt to further identify the most influential in predicting maintainability, feature importance was assessed by analysing the rankings generated by various feature selection methods, identifying those unanimously 'voted' as important by all the methods. If a feature is consistently "voted" as important by different methods, it is likely to be a truly influential factor. This approach helps build consensus and increases confidence in the results, as it is not reliant on a single method's ranking.</w:t>
      </w:r>
    </w:p>
    <w:p w14:paraId="310B134C" w14:textId="77777777" w:rsidR="006215A1" w:rsidRPr="00463BD7" w:rsidRDefault="00EF77D3">
      <w:pPr>
        <w:pStyle w:val="Heading1"/>
        <w:keepNext/>
        <w:keepLines/>
        <w:tabs>
          <w:tab w:val="left" w:pos="216"/>
        </w:tabs>
        <w:spacing w:after="0" w:line="240" w:lineRule="auto"/>
        <w:jc w:val="left"/>
        <w:rPr>
          <w:sz w:val="30"/>
          <w:szCs w:val="30"/>
          <w:lang w:val="en-GB"/>
        </w:rPr>
      </w:pPr>
      <w:r w:rsidRPr="00463BD7">
        <w:rPr>
          <w:sz w:val="30"/>
          <w:szCs w:val="30"/>
          <w:lang w:val="en-GB"/>
        </w:rPr>
        <w:lastRenderedPageBreak/>
        <w:t>4. Results and Discussions</w:t>
      </w:r>
    </w:p>
    <w:p w14:paraId="10F006A1" w14:textId="622F355A" w:rsidR="006215A1" w:rsidRPr="00463BD7" w:rsidRDefault="00EF77D3" w:rsidP="00232B00">
      <w:pPr>
        <w:spacing w:line="240" w:lineRule="auto"/>
        <w:rPr>
          <w:color w:val="000000"/>
          <w:sz w:val="20"/>
          <w:szCs w:val="20"/>
          <w:lang w:val="en-GB"/>
        </w:rPr>
      </w:pPr>
      <w:r w:rsidRPr="00463BD7">
        <w:rPr>
          <w:color w:val="000000"/>
          <w:sz w:val="20"/>
          <w:szCs w:val="20"/>
          <w:lang w:val="en-GB"/>
        </w:rPr>
        <w:t>This section presents and interprets the experimental results</w:t>
      </w:r>
      <w:r w:rsidR="00232B00">
        <w:rPr>
          <w:color w:val="000000"/>
          <w:sz w:val="20"/>
          <w:szCs w:val="20"/>
          <w:lang w:val="en-GB"/>
        </w:rPr>
        <w:t xml:space="preserve">. </w:t>
      </w:r>
      <w:r w:rsidRPr="00463BD7">
        <w:rPr>
          <w:color w:val="000000"/>
          <w:sz w:val="20"/>
          <w:szCs w:val="20"/>
          <w:lang w:val="en-GB"/>
        </w:rPr>
        <w:t xml:space="preserve"> Figure 3 presents a comparison between Decision Tree, Logistic Regression, and SVM. The results were obtained after replicating the experiment in [16] with the same hyper-parameters and 10-step cross-validation. The graph shows that the Decision Tree model has the highest accuracy at 94.12%, followed by Logistic Regression at 77.14%, and SVM at 71.43%. For the Decision Tree, it is approximately the same results obtained in</w:t>
      </w:r>
      <w:r w:rsidR="001672D1"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1672D1" w:rsidRPr="00463BD7">
        <w:rPr>
          <w:color w:val="000000"/>
          <w:sz w:val="20"/>
          <w:szCs w:val="20"/>
          <w:lang w:val="en-GB"/>
        </w:rPr>
        <w:fldChar w:fldCharType="separate"/>
      </w:r>
      <w:r w:rsidR="00670077" w:rsidRPr="00670077">
        <w:rPr>
          <w:noProof/>
          <w:color w:val="000000"/>
          <w:sz w:val="20"/>
          <w:szCs w:val="20"/>
          <w:lang w:val="en-GB"/>
        </w:rPr>
        <w:t>(Públio Silva, Bezerra, and Machado 2023)</w:t>
      </w:r>
      <w:r w:rsidR="001672D1" w:rsidRPr="00463BD7">
        <w:rPr>
          <w:color w:val="000000"/>
          <w:sz w:val="20"/>
          <w:szCs w:val="20"/>
          <w:lang w:val="en-GB"/>
        </w:rPr>
        <w:fldChar w:fldCharType="end"/>
      </w:r>
      <w:r w:rsidRPr="00463BD7">
        <w:rPr>
          <w:color w:val="000000"/>
          <w:sz w:val="20"/>
          <w:szCs w:val="20"/>
          <w:lang w:val="en-GB"/>
        </w:rPr>
        <w:t>. For the Logistic Regression, we recorded higher results than</w:t>
      </w:r>
      <w:r w:rsidR="00986D94"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986D94" w:rsidRPr="00463BD7">
        <w:rPr>
          <w:color w:val="000000"/>
          <w:sz w:val="20"/>
          <w:szCs w:val="20"/>
          <w:lang w:val="en-GB"/>
        </w:rPr>
        <w:fldChar w:fldCharType="separate"/>
      </w:r>
      <w:r w:rsidR="00670077" w:rsidRPr="00670077">
        <w:rPr>
          <w:noProof/>
          <w:color w:val="000000"/>
          <w:sz w:val="20"/>
          <w:szCs w:val="20"/>
          <w:lang w:val="en-GB"/>
        </w:rPr>
        <w:t>(Públio Silva, Bezerra, and Machado 2023)</w:t>
      </w:r>
      <w:r w:rsidR="00986D94" w:rsidRPr="00463BD7">
        <w:rPr>
          <w:color w:val="000000"/>
          <w:sz w:val="20"/>
          <w:szCs w:val="20"/>
          <w:lang w:val="en-GB"/>
        </w:rPr>
        <w:fldChar w:fldCharType="end"/>
      </w:r>
      <w:r w:rsidRPr="00463BD7">
        <w:rPr>
          <w:color w:val="000000"/>
          <w:sz w:val="20"/>
          <w:szCs w:val="20"/>
          <w:lang w:val="en-GB"/>
        </w:rPr>
        <w:t xml:space="preserve">. Nevertheless, the results are </w:t>
      </w:r>
      <w:r w:rsidRPr="00463BD7">
        <w:rPr>
          <w:sz w:val="20"/>
          <w:szCs w:val="20"/>
          <w:lang w:val="en-GB"/>
        </w:rPr>
        <w:t>considered a benchmark</w:t>
      </w:r>
      <w:r w:rsidRPr="00463BD7">
        <w:rPr>
          <w:color w:val="000000"/>
          <w:sz w:val="20"/>
          <w:szCs w:val="20"/>
          <w:lang w:val="en-GB"/>
        </w:rPr>
        <w:t xml:space="preserve">. However, </w:t>
      </w:r>
      <w:r w:rsidR="001672D1" w:rsidRPr="00463BD7">
        <w:rPr>
          <w:color w:val="000000"/>
          <w:sz w:val="20"/>
          <w:szCs w:val="20"/>
          <w:lang w:val="en-GB"/>
        </w:rPr>
        <w:fldChar w:fldCharType="begin" w:fldLock="1"/>
      </w:r>
      <w:r w:rsidR="00724AC0">
        <w:rPr>
          <w:color w:val="000000"/>
          <w:sz w:val="20"/>
          <w:szCs w:val="20"/>
          <w:lang w:val="en-GB"/>
        </w:rPr>
        <w:instrText>ADDIN CSL_CITATION {"citationItems":[{"id":"ITEM-1","itemData":{"DOI":"10.1016/j.jss.2022.111539","ISSN":"01641212","abstract":"Context: Software Product Lines (SPL) are generally specified using a Feature Model (FM), an artifact designed in the early stages of the SPL development life cycle. This artifact can quickly become too complex, which makes it challenging to maintain an SPL. Therefore, it is essential to evaluate the artifact's maintainability continuously. The literature brings some approaches that evaluate FM maintainability through the aggregation of maintainability measures. Machine Learning (ML) models can be used to create these approaches. Objective: This work proposes white-box ML models intending to classify the FM maintainability based on 15 measures. Methods: To build the models, we performed the following steps: (i) we compared two approaches to evaluate the FM maintainability through a human-based oracle of FM maintainability classifications; (ii) we used the best approach to pre-classify the ML training dataset; (iii) we generated three ML models and compared them against classification accuracy, precision, recall, F1 and AUC-ROC; and, (iv) we used the best model to create a mechanism capable of providing improvement indicators to domain engineers. Results: The best model used the decision tree algorithm that obtained accuracy, precision, and recall of 0.81, F1-Score of 0.79, and AUC-ROC of 0.91. Using this model, we could reduce the number of measures needed to evaluate the FM maintainability from 15 to 9 measures. Furthermore, we created a mechanism to suggest FM refactorings to improve the maintainability of this artifact. FM maintainability evaluation and the refactoring suggestion mechanism were automated in the DyMMer tool. Conclusion: We conclude this work by presenting a way to combine FM maintainability assessment with FM refactorings. The results of this work provide to domain engineers inputs that will allow them to carry out a continuous improvement of an SPL.","author":[{"dropping-particle":"","family":"Silva","given":"Públio","non-dropping-particle":"","parse-names":false,"suffix":""},{"dropping-particle":"","family":"Bezerra","given":"Carla","non-dropping-particle":"","parse-names":false,"suffix":""},{"dropping-particle":"","family":"Machado","given":"Ivan","non-dropping-particle":"","parse-names":false,"suffix":""}],"container-title":"Journal of Systems and Software","id":"ITEM-1","issued":{"date-parts":[["2023"]]},"title":"Automating Feature Model maintainability evaluation using machine learning techniques","type":"article-journal","volume":"195"},"uris":["http://www.mendeley.com/documents/?uuid=84b20a1b-bf4d-4e38-be8e-c52ce80b4077"]}],"mendeley":{"formattedCitation":"(Públio Silva, Bezerra, and Machado 2023)","plainTextFormattedCitation":"(Públio Silva, Bezerra, and Machado 2023)","previouslyFormattedCitation":"(Públio Silva, Bezerra, and Machado 2023)"},"properties":{"noteIndex":0},"schema":"https://github.com/citation-style-language/schema/raw/master/csl-citation.json"}</w:instrText>
      </w:r>
      <w:r w:rsidR="001672D1" w:rsidRPr="00463BD7">
        <w:rPr>
          <w:color w:val="000000"/>
          <w:sz w:val="20"/>
          <w:szCs w:val="20"/>
          <w:lang w:val="en-GB"/>
        </w:rPr>
        <w:fldChar w:fldCharType="separate"/>
      </w:r>
      <w:r w:rsidR="00670077" w:rsidRPr="00670077">
        <w:rPr>
          <w:noProof/>
          <w:color w:val="000000"/>
          <w:sz w:val="20"/>
          <w:szCs w:val="20"/>
          <w:lang w:val="en-GB"/>
        </w:rPr>
        <w:t>(Públio Silva, Bezerra, and Machado 2023)</w:t>
      </w:r>
      <w:r w:rsidR="001672D1" w:rsidRPr="00463BD7">
        <w:rPr>
          <w:color w:val="000000"/>
          <w:sz w:val="20"/>
          <w:szCs w:val="20"/>
          <w:lang w:val="en-GB"/>
        </w:rPr>
        <w:fldChar w:fldCharType="end"/>
      </w:r>
      <w:r w:rsidRPr="00463BD7">
        <w:rPr>
          <w:color w:val="000000"/>
          <w:sz w:val="20"/>
          <w:szCs w:val="20"/>
          <w:lang w:val="en-GB"/>
        </w:rPr>
        <w:t xml:space="preserve"> did not </w:t>
      </w:r>
      <w:r w:rsidRPr="00463BD7">
        <w:rPr>
          <w:sz w:val="20"/>
          <w:szCs w:val="20"/>
          <w:lang w:val="en-GB"/>
        </w:rPr>
        <w:t>use the SVM</w:t>
      </w:r>
      <w:r w:rsidRPr="00463BD7">
        <w:rPr>
          <w:color w:val="000000"/>
          <w:sz w:val="20"/>
          <w:szCs w:val="20"/>
          <w:lang w:val="en-GB"/>
        </w:rPr>
        <w:t xml:space="preserve"> model. </w:t>
      </w:r>
    </w:p>
    <w:p w14:paraId="633B14EB" w14:textId="77777777" w:rsidR="00601F9F" w:rsidRDefault="00220141" w:rsidP="00164889">
      <w:pPr>
        <w:shd w:val="clear" w:color="auto" w:fill="FFFFFF"/>
        <w:spacing w:line="240" w:lineRule="auto"/>
        <w:jc w:val="center"/>
        <w:rPr>
          <w:noProof/>
          <w:color w:val="000000"/>
          <w:lang w:val="en-GB"/>
        </w:rPr>
      </w:pPr>
      <w:r>
        <w:rPr>
          <w:noProof/>
        </w:rPr>
        <w:drawing>
          <wp:inline distT="0" distB="0" distL="0" distR="0" wp14:anchorId="51C69FA4" wp14:editId="4BE740FA">
            <wp:extent cx="3300046" cy="2182214"/>
            <wp:effectExtent l="0" t="0" r="0" b="8890"/>
            <wp:docPr id="33" name="Graph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96DAC541-7B7A-43D3-8B79-37D633B846F1}">
                          <asvg:svgBlip xmlns:asvg="http://schemas.microsoft.com/office/drawing/2016/SVG/main" r:embed="rId16"/>
                        </a:ext>
                      </a:extLst>
                    </a:blip>
                    <a:srcRect t="4664" b="3957"/>
                    <a:stretch/>
                  </pic:blipFill>
                  <pic:spPr bwMode="auto">
                    <a:xfrm>
                      <a:off x="0" y="0"/>
                      <a:ext cx="3305306" cy="2185692"/>
                    </a:xfrm>
                    <a:prstGeom prst="rect">
                      <a:avLst/>
                    </a:prstGeom>
                    <a:ln>
                      <a:noFill/>
                    </a:ln>
                    <a:extLst>
                      <a:ext uri="{53640926-AAD7-44D8-BBD7-CCE9431645EC}">
                        <a14:shadowObscured xmlns:a14="http://schemas.microsoft.com/office/drawing/2010/main"/>
                      </a:ext>
                    </a:extLst>
                  </pic:spPr>
                </pic:pic>
              </a:graphicData>
            </a:graphic>
          </wp:inline>
        </w:drawing>
      </w:r>
    </w:p>
    <w:p w14:paraId="6C9E71AE"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lang w:val="en-GB"/>
        </w:rPr>
      </w:pPr>
      <w:r w:rsidRPr="00463BD7">
        <w:rPr>
          <w:rFonts w:ascii="Times New Roman" w:eastAsia="Times New Roman" w:hAnsi="Times New Roman" w:cs="Times New Roman"/>
          <w:color w:val="000000"/>
          <w:sz w:val="16"/>
          <w:szCs w:val="16"/>
          <w:lang w:val="en-GB"/>
        </w:rPr>
        <w:t>performance comparisons on three models with the 15 features, no ensembling, and no cleaning of the dataset</w:t>
      </w:r>
    </w:p>
    <w:p w14:paraId="157C1926" w14:textId="77777777" w:rsidR="006215A1" w:rsidRPr="00463BD7" w:rsidRDefault="00EF77D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0"/>
          <w:szCs w:val="20"/>
          <w:highlight w:val="white"/>
          <w:lang w:val="en-GB"/>
        </w:rPr>
      </w:pPr>
      <w:r w:rsidRPr="00463BD7">
        <w:rPr>
          <w:rFonts w:ascii="Times New Roman" w:eastAsia="Times New Roman" w:hAnsi="Times New Roman" w:cs="Times New Roman"/>
          <w:color w:val="000000"/>
          <w:sz w:val="20"/>
          <w:szCs w:val="20"/>
          <w:highlight w:val="white"/>
          <w:lang w:val="en-GB"/>
        </w:rPr>
        <w:t xml:space="preserve">Figure 4 </w:t>
      </w:r>
      <w:r w:rsidR="00232B00">
        <w:rPr>
          <w:rFonts w:ascii="Times New Roman" w:eastAsia="Times New Roman" w:hAnsi="Times New Roman" w:cs="Times New Roman"/>
          <w:color w:val="000000"/>
          <w:sz w:val="20"/>
          <w:szCs w:val="20"/>
          <w:highlight w:val="white"/>
          <w:lang w:val="en-GB"/>
        </w:rPr>
        <w:t>compares four</w:t>
      </w:r>
      <w:r w:rsidRPr="00463BD7">
        <w:rPr>
          <w:rFonts w:ascii="Times New Roman" w:eastAsia="Times New Roman" w:hAnsi="Times New Roman" w:cs="Times New Roman"/>
          <w:color w:val="000000"/>
          <w:sz w:val="20"/>
          <w:szCs w:val="20"/>
          <w:highlight w:val="white"/>
          <w:lang w:val="en-GB"/>
        </w:rPr>
        <w:t xml:space="preserve"> Decision Tree models</w:t>
      </w:r>
      <w:r w:rsidR="00232B00">
        <w:rPr>
          <w:rFonts w:ascii="Times New Roman" w:eastAsia="Times New Roman" w:hAnsi="Times New Roman" w:cs="Times New Roman"/>
          <w:color w:val="000000"/>
          <w:sz w:val="20"/>
          <w:szCs w:val="20"/>
          <w:highlight w:val="white"/>
          <w:lang w:val="en-GB"/>
        </w:rPr>
        <w:t xml:space="preserve"> </w:t>
      </w:r>
      <w:r w:rsidRPr="00463BD7">
        <w:rPr>
          <w:rFonts w:ascii="Times New Roman" w:eastAsia="Times New Roman" w:hAnsi="Times New Roman" w:cs="Times New Roman"/>
          <w:color w:val="000000"/>
          <w:sz w:val="20"/>
          <w:szCs w:val="20"/>
          <w:highlight w:val="white"/>
          <w:lang w:val="en-GB"/>
        </w:rPr>
        <w:t xml:space="preserve">under different configurations: a baseline Decision Tree (without ensembling or </w:t>
      </w:r>
      <w:r w:rsidR="005A6D93">
        <w:rPr>
          <w:rFonts w:ascii="Times New Roman" w:eastAsia="Times New Roman" w:hAnsi="Times New Roman" w:cs="Times New Roman"/>
          <w:color w:val="000000"/>
          <w:sz w:val="20"/>
          <w:szCs w:val="20"/>
          <w:highlight w:val="white"/>
          <w:lang w:val="en-GB"/>
        </w:rPr>
        <w:t>Cleanlab</w:t>
      </w:r>
      <w:r w:rsidRPr="00463BD7">
        <w:rPr>
          <w:rFonts w:ascii="Times New Roman" w:eastAsia="Times New Roman" w:hAnsi="Times New Roman" w:cs="Times New Roman"/>
          <w:color w:val="000000"/>
          <w:sz w:val="20"/>
          <w:szCs w:val="20"/>
          <w:highlight w:val="white"/>
          <w:lang w:val="en-GB"/>
        </w:rPr>
        <w:t xml:space="preserve">), a Decision Tree with GradBoosting (ensembling only), a Decision Tree enhanced with </w:t>
      </w:r>
      <w:r w:rsidR="005A6D93">
        <w:rPr>
          <w:rFonts w:ascii="Times New Roman" w:eastAsia="Times New Roman" w:hAnsi="Times New Roman" w:cs="Times New Roman"/>
          <w:color w:val="000000"/>
          <w:sz w:val="20"/>
          <w:szCs w:val="20"/>
          <w:highlight w:val="white"/>
          <w:lang w:val="en-GB"/>
        </w:rPr>
        <w:t>Cleanlab</w:t>
      </w:r>
      <w:r w:rsidRPr="00463BD7">
        <w:rPr>
          <w:rFonts w:ascii="Times New Roman" w:eastAsia="Times New Roman" w:hAnsi="Times New Roman" w:cs="Times New Roman"/>
          <w:color w:val="000000"/>
          <w:sz w:val="20"/>
          <w:szCs w:val="20"/>
          <w:highlight w:val="white"/>
          <w:lang w:val="en-GB"/>
        </w:rPr>
        <w:t xml:space="preserve"> (without ensembling), and a combined approach (Decision Tree GradBoosting + </w:t>
      </w:r>
      <w:r w:rsidR="005A6D93">
        <w:rPr>
          <w:rFonts w:ascii="Times New Roman" w:eastAsia="Times New Roman" w:hAnsi="Times New Roman" w:cs="Times New Roman"/>
          <w:color w:val="000000"/>
          <w:sz w:val="20"/>
          <w:szCs w:val="20"/>
          <w:highlight w:val="white"/>
          <w:lang w:val="en-GB"/>
        </w:rPr>
        <w:t>Cleanlab</w:t>
      </w:r>
      <w:r w:rsidRPr="00463BD7">
        <w:rPr>
          <w:rFonts w:ascii="Times New Roman" w:eastAsia="Times New Roman" w:hAnsi="Times New Roman" w:cs="Times New Roman"/>
          <w:color w:val="000000"/>
          <w:sz w:val="20"/>
          <w:szCs w:val="20"/>
          <w:highlight w:val="white"/>
          <w:lang w:val="en-GB"/>
        </w:rPr>
        <w:t xml:space="preserve">). These models </w:t>
      </w:r>
      <w:r w:rsidR="00232B00">
        <w:rPr>
          <w:rFonts w:ascii="Times New Roman" w:eastAsia="Times New Roman" w:hAnsi="Times New Roman" w:cs="Times New Roman"/>
          <w:color w:val="000000"/>
          <w:sz w:val="20"/>
          <w:szCs w:val="20"/>
          <w:highlight w:val="white"/>
          <w:lang w:val="en-GB"/>
        </w:rPr>
        <w:t>were</w:t>
      </w:r>
      <w:r w:rsidRPr="00463BD7">
        <w:rPr>
          <w:rFonts w:ascii="Times New Roman" w:eastAsia="Times New Roman" w:hAnsi="Times New Roman" w:cs="Times New Roman"/>
          <w:color w:val="000000"/>
          <w:sz w:val="20"/>
          <w:szCs w:val="20"/>
          <w:highlight w:val="white"/>
          <w:lang w:val="en-GB"/>
        </w:rPr>
        <w:t xml:space="preserve"> evaluated using three distinct feature selection methods: (i) a full set of 15 features, (ii) 7 features selected via Recursive Feature Elimination (RFE) with a Decision Tree estimator (RFE-DT), and (iii) 7 features selected via RFE with an </w:t>
      </w:r>
      <w:r w:rsidR="002D7969">
        <w:rPr>
          <w:rFonts w:ascii="Times New Roman" w:eastAsia="Times New Roman" w:hAnsi="Times New Roman" w:cs="Times New Roman"/>
          <w:color w:val="000000"/>
          <w:sz w:val="20"/>
          <w:szCs w:val="20"/>
          <w:highlight w:val="white"/>
          <w:lang w:val="en-GB"/>
        </w:rPr>
        <w:t>Extra Trees Classifier</w:t>
      </w:r>
      <w:r w:rsidRPr="00463BD7">
        <w:rPr>
          <w:rFonts w:ascii="Times New Roman" w:eastAsia="Times New Roman" w:hAnsi="Times New Roman" w:cs="Times New Roman"/>
          <w:color w:val="000000"/>
          <w:sz w:val="20"/>
          <w:szCs w:val="20"/>
          <w:highlight w:val="white"/>
          <w:lang w:val="en-GB"/>
        </w:rPr>
        <w:t xml:space="preserve"> (RFE-ETC).</w:t>
      </w:r>
    </w:p>
    <w:p w14:paraId="54DD80E0" w14:textId="77777777" w:rsidR="00C459C7" w:rsidRDefault="00C459C7" w:rsidP="00164889">
      <w:pPr>
        <w:spacing w:line="240" w:lineRule="auto"/>
        <w:jc w:val="center"/>
        <w:rPr>
          <w:noProof/>
          <w:color w:val="000000"/>
          <w:lang w:val="en-GB"/>
        </w:rPr>
      </w:pPr>
    </w:p>
    <w:p w14:paraId="50A5E272" w14:textId="77777777" w:rsidR="006215A1" w:rsidRPr="00463BD7" w:rsidRDefault="00EF6691" w:rsidP="00164889">
      <w:pPr>
        <w:spacing w:line="240" w:lineRule="auto"/>
        <w:jc w:val="center"/>
        <w:rPr>
          <w:color w:val="000000"/>
          <w:lang w:val="en-GB"/>
        </w:rPr>
      </w:pPr>
      <w:r>
        <w:rPr>
          <w:noProof/>
        </w:rPr>
        <w:drawing>
          <wp:inline distT="0" distB="0" distL="0" distR="0" wp14:anchorId="01B48DF7" wp14:editId="06B6F9BA">
            <wp:extent cx="5457092" cy="2578058"/>
            <wp:effectExtent l="0" t="0" r="0" b="0"/>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96DAC541-7B7A-43D3-8B79-37D633B846F1}">
                          <asvg:svgBlip xmlns:asvg="http://schemas.microsoft.com/office/drawing/2016/SVG/main" r:embed="rId18"/>
                        </a:ext>
                      </a:extLst>
                    </a:blip>
                    <a:srcRect t="5185" b="6118"/>
                    <a:stretch/>
                  </pic:blipFill>
                  <pic:spPr bwMode="auto">
                    <a:xfrm>
                      <a:off x="0" y="0"/>
                      <a:ext cx="5462406" cy="2580569"/>
                    </a:xfrm>
                    <a:prstGeom prst="rect">
                      <a:avLst/>
                    </a:prstGeom>
                    <a:ln>
                      <a:noFill/>
                    </a:ln>
                    <a:extLst>
                      <a:ext uri="{53640926-AAD7-44D8-BBD7-CCE9431645EC}">
                        <a14:shadowObscured xmlns:a14="http://schemas.microsoft.com/office/drawing/2010/main"/>
                      </a:ext>
                    </a:extLst>
                  </pic:spPr>
                </pic:pic>
              </a:graphicData>
            </a:graphic>
          </wp:inline>
        </w:drawing>
      </w:r>
    </w:p>
    <w:p w14:paraId="06ED1DCA"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rFonts w:ascii="Times New Roman" w:eastAsia="Times New Roman" w:hAnsi="Times New Roman" w:cs="Times New Roman"/>
          <w:color w:val="000000"/>
          <w:sz w:val="16"/>
          <w:szCs w:val="16"/>
          <w:lang w:val="en-GB"/>
        </w:rPr>
      </w:pPr>
      <w:r w:rsidRPr="00463BD7">
        <w:rPr>
          <w:rFonts w:ascii="Times New Roman" w:eastAsia="Times New Roman" w:hAnsi="Times New Roman" w:cs="Times New Roman"/>
          <w:color w:val="000000"/>
          <w:sz w:val="16"/>
          <w:szCs w:val="16"/>
          <w:lang w:val="en-GB"/>
        </w:rPr>
        <w:t>Comparative analysis of four Decision Tree models, each evaluated using three distinct feature selection methods</w:t>
      </w:r>
    </w:p>
    <w:p w14:paraId="519C70D9" w14:textId="77777777" w:rsidR="006215A1" w:rsidRPr="00463BD7" w:rsidRDefault="00EF77D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0"/>
          <w:szCs w:val="20"/>
          <w:highlight w:val="white"/>
          <w:lang w:val="en-GB"/>
        </w:rPr>
      </w:pPr>
      <w:r w:rsidRPr="00463BD7">
        <w:rPr>
          <w:rFonts w:ascii="Times New Roman" w:eastAsia="Times New Roman" w:hAnsi="Times New Roman" w:cs="Times New Roman"/>
          <w:color w:val="000000"/>
          <w:sz w:val="20"/>
          <w:szCs w:val="20"/>
          <w:highlight w:val="white"/>
          <w:lang w:val="en-GB"/>
        </w:rPr>
        <w:t>A key observation in Figure 4 is that the RFE-</w:t>
      </w:r>
      <w:r w:rsidR="00986D94" w:rsidRPr="00463BD7">
        <w:rPr>
          <w:rFonts w:ascii="Times New Roman" w:eastAsia="Times New Roman" w:hAnsi="Times New Roman" w:cs="Times New Roman"/>
          <w:color w:val="000000"/>
          <w:sz w:val="20"/>
          <w:szCs w:val="20"/>
          <w:highlight w:val="white"/>
          <w:lang w:val="en-GB"/>
        </w:rPr>
        <w:t>DT (</w:t>
      </w:r>
      <w:r w:rsidRPr="00463BD7">
        <w:rPr>
          <w:rFonts w:ascii="Times New Roman" w:eastAsia="Times New Roman" w:hAnsi="Times New Roman" w:cs="Times New Roman"/>
          <w:color w:val="000000"/>
          <w:sz w:val="20"/>
          <w:szCs w:val="20"/>
          <w:highlight w:val="white"/>
          <w:lang w:val="en-GB"/>
        </w:rPr>
        <w:t xml:space="preserve">orange bar in Fig.4) method-using only 7 features consistently achieves performance comparable to the full 15-feature set across all four models. This suggests that the subset of features selected by RFE-DT sufficiently retain the essential predictive power of the larger feature space. </w:t>
      </w:r>
      <w:r w:rsidR="00325EDB">
        <w:rPr>
          <w:rFonts w:ascii="Times New Roman" w:eastAsia="Times New Roman" w:hAnsi="Times New Roman" w:cs="Times New Roman"/>
          <w:color w:val="000000"/>
          <w:sz w:val="20"/>
          <w:szCs w:val="20"/>
          <w:highlight w:val="white"/>
          <w:lang w:val="en-GB"/>
        </w:rPr>
        <w:t>T</w:t>
      </w:r>
      <w:r w:rsidRPr="00463BD7">
        <w:rPr>
          <w:rFonts w:ascii="Times New Roman" w:eastAsia="Times New Roman" w:hAnsi="Times New Roman" w:cs="Times New Roman"/>
          <w:color w:val="000000"/>
          <w:sz w:val="20"/>
          <w:szCs w:val="20"/>
          <w:highlight w:val="white"/>
          <w:lang w:val="en-GB"/>
        </w:rPr>
        <w:t>his pattern holds regardless of whether ensembling (GradBoosting) or noise correction (</w:t>
      </w:r>
      <w:r w:rsidR="005A6D93">
        <w:rPr>
          <w:rFonts w:ascii="Times New Roman" w:eastAsia="Times New Roman" w:hAnsi="Times New Roman" w:cs="Times New Roman"/>
          <w:color w:val="000000"/>
          <w:sz w:val="20"/>
          <w:szCs w:val="20"/>
          <w:highlight w:val="white"/>
          <w:lang w:val="en-GB"/>
        </w:rPr>
        <w:t>Cleanlab</w:t>
      </w:r>
      <w:r w:rsidRPr="00463BD7">
        <w:rPr>
          <w:rFonts w:ascii="Times New Roman" w:eastAsia="Times New Roman" w:hAnsi="Times New Roman" w:cs="Times New Roman"/>
          <w:color w:val="000000"/>
          <w:sz w:val="20"/>
          <w:szCs w:val="20"/>
          <w:highlight w:val="white"/>
          <w:lang w:val="en-GB"/>
        </w:rPr>
        <w:t>) is applied</w:t>
      </w:r>
      <w:r w:rsidR="00325EDB">
        <w:rPr>
          <w:rFonts w:ascii="Times New Roman" w:eastAsia="Times New Roman" w:hAnsi="Times New Roman" w:cs="Times New Roman"/>
          <w:color w:val="000000"/>
          <w:sz w:val="20"/>
          <w:szCs w:val="20"/>
          <w:highlight w:val="white"/>
          <w:lang w:val="en-GB"/>
        </w:rPr>
        <w:t xml:space="preserve">. </w:t>
      </w:r>
    </w:p>
    <w:p w14:paraId="79A223F3" w14:textId="77777777" w:rsidR="006215A1" w:rsidRDefault="006215A1" w:rsidP="005D5194">
      <w:pPr>
        <w:shd w:val="clear" w:color="auto" w:fill="FFFFFF"/>
        <w:spacing w:line="240" w:lineRule="auto"/>
        <w:rPr>
          <w:color w:val="000000"/>
          <w:lang w:val="en-GB"/>
        </w:rPr>
      </w:pPr>
    </w:p>
    <w:p w14:paraId="5C4A096D" w14:textId="77777777" w:rsidR="00601F9F" w:rsidRDefault="00601F9F" w:rsidP="005D5194">
      <w:pPr>
        <w:shd w:val="clear" w:color="auto" w:fill="FFFFFF"/>
        <w:spacing w:line="240" w:lineRule="auto"/>
        <w:rPr>
          <w:noProof/>
          <w:color w:val="000000"/>
          <w:lang w:val="en-GB"/>
        </w:rPr>
      </w:pPr>
    </w:p>
    <w:p w14:paraId="1F588705" w14:textId="77777777" w:rsidR="00601F9F" w:rsidRDefault="00601F9F" w:rsidP="005D5194">
      <w:pPr>
        <w:shd w:val="clear" w:color="auto" w:fill="FFFFFF"/>
        <w:spacing w:line="240" w:lineRule="auto"/>
        <w:rPr>
          <w:noProof/>
          <w:color w:val="000000"/>
          <w:lang w:val="en-GB"/>
        </w:rPr>
      </w:pPr>
    </w:p>
    <w:p w14:paraId="781CB412" w14:textId="4E23EB0D" w:rsidR="00DA29AF" w:rsidRPr="00463BD7" w:rsidRDefault="00A0627B" w:rsidP="00711F4D">
      <w:pPr>
        <w:shd w:val="clear" w:color="auto" w:fill="FFFFFF"/>
        <w:spacing w:line="240" w:lineRule="auto"/>
        <w:jc w:val="center"/>
        <w:rPr>
          <w:color w:val="000000"/>
          <w:lang w:val="en-GB"/>
        </w:rPr>
      </w:pPr>
      <w:r>
        <w:rPr>
          <w:noProof/>
        </w:rPr>
        <w:drawing>
          <wp:inline distT="0" distB="0" distL="0" distR="0" wp14:anchorId="52FD30CE" wp14:editId="276F78D6">
            <wp:extent cx="5524500" cy="3291840"/>
            <wp:effectExtent l="0" t="0" r="0" b="381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96DAC541-7B7A-43D3-8B79-37D633B846F1}">
                          <asvg:svgBlip xmlns:asvg="http://schemas.microsoft.com/office/drawing/2016/SVG/main" r:embed="rId20"/>
                        </a:ext>
                      </a:extLst>
                    </a:blip>
                    <a:srcRect r="3622" b="3266"/>
                    <a:stretch/>
                  </pic:blipFill>
                  <pic:spPr bwMode="auto">
                    <a:xfrm>
                      <a:off x="0" y="0"/>
                      <a:ext cx="5524500" cy="3291840"/>
                    </a:xfrm>
                    <a:prstGeom prst="rect">
                      <a:avLst/>
                    </a:prstGeom>
                    <a:ln>
                      <a:noFill/>
                    </a:ln>
                    <a:extLst>
                      <a:ext uri="{53640926-AAD7-44D8-BBD7-CCE9431645EC}">
                        <a14:shadowObscured xmlns:a14="http://schemas.microsoft.com/office/drawing/2010/main"/>
                      </a:ext>
                    </a:extLst>
                  </pic:spPr>
                </pic:pic>
              </a:graphicData>
            </a:graphic>
          </wp:inline>
        </w:drawing>
      </w:r>
    </w:p>
    <w:p w14:paraId="003511A7"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rFonts w:ascii="Times New Roman" w:eastAsia="Times New Roman" w:hAnsi="Times New Roman" w:cs="Times New Roman"/>
          <w:color w:val="000000"/>
          <w:sz w:val="16"/>
          <w:szCs w:val="16"/>
          <w:lang w:val="en-GB"/>
        </w:rPr>
      </w:pPr>
      <w:r w:rsidRPr="00463BD7">
        <w:rPr>
          <w:rFonts w:ascii="Times New Roman" w:eastAsia="Times New Roman" w:hAnsi="Times New Roman" w:cs="Times New Roman"/>
          <w:color w:val="000000"/>
          <w:sz w:val="16"/>
          <w:szCs w:val="16"/>
          <w:lang w:val="en-GB"/>
        </w:rPr>
        <w:t>Comparative analysis of four Logistic Regression models, each evaluated using three distinct feature selection methods</w:t>
      </w:r>
    </w:p>
    <w:p w14:paraId="0EF2D191" w14:textId="77777777" w:rsidR="006215A1" w:rsidRPr="00463BD7" w:rsidRDefault="00EF77D3">
      <w:pPr>
        <w:pBdr>
          <w:top w:val="nil"/>
          <w:left w:val="nil"/>
          <w:bottom w:val="nil"/>
          <w:right w:val="nil"/>
          <w:between w:val="nil"/>
        </w:pBdr>
        <w:shd w:val="clear" w:color="auto" w:fill="FFFFFF"/>
        <w:spacing w:after="0" w:line="240" w:lineRule="auto"/>
        <w:rPr>
          <w:color w:val="000000"/>
          <w:sz w:val="20"/>
          <w:szCs w:val="20"/>
          <w:lang w:val="en-GB"/>
        </w:rPr>
      </w:pPr>
      <w:r w:rsidRPr="00463BD7">
        <w:rPr>
          <w:color w:val="000000"/>
          <w:sz w:val="20"/>
          <w:szCs w:val="20"/>
          <w:lang w:val="en-GB"/>
        </w:rPr>
        <w:t xml:space="preserve">The </w:t>
      </w:r>
      <w:r w:rsidR="005A6D93" w:rsidRPr="00463BD7">
        <w:rPr>
          <w:color w:val="000000"/>
          <w:sz w:val="20"/>
          <w:szCs w:val="20"/>
          <w:lang w:val="en-GB"/>
        </w:rPr>
        <w:t>presented graph</w:t>
      </w:r>
      <w:r w:rsidRPr="00463BD7">
        <w:rPr>
          <w:color w:val="000000"/>
          <w:sz w:val="20"/>
          <w:szCs w:val="20"/>
          <w:lang w:val="en-GB"/>
        </w:rPr>
        <w:t xml:space="preserve"> in Figure 5 compares four Logistic Regression model configurations</w:t>
      </w:r>
      <w:r w:rsidR="00986D94" w:rsidRPr="00463BD7">
        <w:rPr>
          <w:sz w:val="20"/>
          <w:szCs w:val="20"/>
          <w:highlight w:val="white"/>
          <w:lang w:val="en-GB"/>
        </w:rPr>
        <w:t>:</w:t>
      </w:r>
      <w:r w:rsidR="00986D94" w:rsidRPr="00463BD7">
        <w:rPr>
          <w:color w:val="000000"/>
          <w:sz w:val="20"/>
          <w:szCs w:val="20"/>
          <w:lang w:val="en-GB"/>
        </w:rPr>
        <w:t xml:space="preserve"> (</w:t>
      </w:r>
      <w:r w:rsidRPr="00463BD7">
        <w:rPr>
          <w:color w:val="000000"/>
          <w:sz w:val="20"/>
          <w:szCs w:val="20"/>
          <w:lang w:val="en-GB"/>
        </w:rPr>
        <w:t xml:space="preserve">i) a baseline Logistic Regression model (ii) a Bagged Logistic Regression, (iii) Logistic Regression </w:t>
      </w:r>
      <w:r w:rsidR="000060F7">
        <w:rPr>
          <w:color w:val="000000"/>
          <w:sz w:val="20"/>
          <w:szCs w:val="20"/>
          <w:lang w:val="en-GB"/>
        </w:rPr>
        <w:t xml:space="preserve">with </w:t>
      </w:r>
      <w:r w:rsidR="005A6D93">
        <w:rPr>
          <w:color w:val="000000"/>
          <w:sz w:val="20"/>
          <w:szCs w:val="20"/>
          <w:lang w:val="en-GB"/>
        </w:rPr>
        <w:t>Cleanlab</w:t>
      </w:r>
      <w:r w:rsidRPr="00463BD7">
        <w:rPr>
          <w:color w:val="000000"/>
          <w:sz w:val="20"/>
          <w:szCs w:val="20"/>
          <w:lang w:val="en-GB"/>
        </w:rPr>
        <w:t xml:space="preserve">, and (iv) a </w:t>
      </w:r>
      <w:r w:rsidR="000060F7" w:rsidRPr="00463BD7">
        <w:rPr>
          <w:color w:val="000000"/>
          <w:sz w:val="20"/>
          <w:szCs w:val="20"/>
          <w:lang w:val="en-GB"/>
        </w:rPr>
        <w:t xml:space="preserve">Bagged Logistic Regression </w:t>
      </w:r>
      <w:r w:rsidR="000060F7">
        <w:rPr>
          <w:color w:val="000000"/>
          <w:sz w:val="20"/>
          <w:szCs w:val="20"/>
          <w:lang w:val="en-GB"/>
        </w:rPr>
        <w:t xml:space="preserve">+ </w:t>
      </w:r>
      <w:r w:rsidR="005A6D93">
        <w:rPr>
          <w:color w:val="000000"/>
          <w:sz w:val="20"/>
          <w:szCs w:val="20"/>
          <w:lang w:val="en-GB"/>
        </w:rPr>
        <w:t>Cleanlab</w:t>
      </w:r>
      <w:r w:rsidRPr="00463BD7">
        <w:rPr>
          <w:color w:val="000000"/>
          <w:sz w:val="20"/>
          <w:szCs w:val="20"/>
          <w:lang w:val="en-GB"/>
        </w:rPr>
        <w:t xml:space="preserve">. The four (4) different configurations above were evaluated using the following </w:t>
      </w:r>
      <w:r w:rsidR="00164889" w:rsidRPr="00463BD7">
        <w:rPr>
          <w:color w:val="000000"/>
          <w:sz w:val="20"/>
          <w:szCs w:val="20"/>
          <w:lang w:val="en-GB"/>
        </w:rPr>
        <w:t>three (</w:t>
      </w:r>
      <w:r w:rsidRPr="00463BD7">
        <w:rPr>
          <w:color w:val="000000"/>
          <w:sz w:val="20"/>
          <w:szCs w:val="20"/>
          <w:lang w:val="en-GB"/>
        </w:rPr>
        <w:t>3) feature selection strategies: the complete set of 15 features, a reduced set of 7 features selected through the Chi² statistical method, and another 7-feature subset chosen via Mutual Information criteria.</w:t>
      </w:r>
    </w:p>
    <w:p w14:paraId="145E6D5D" w14:textId="77777777" w:rsidR="006215A1" w:rsidRPr="00463BD7" w:rsidRDefault="006215A1">
      <w:pPr>
        <w:pBdr>
          <w:top w:val="nil"/>
          <w:left w:val="nil"/>
          <w:bottom w:val="nil"/>
          <w:right w:val="nil"/>
          <w:between w:val="nil"/>
        </w:pBdr>
        <w:shd w:val="clear" w:color="auto" w:fill="FFFFFF"/>
        <w:spacing w:after="0" w:line="240" w:lineRule="auto"/>
        <w:rPr>
          <w:color w:val="000000"/>
          <w:sz w:val="20"/>
          <w:szCs w:val="20"/>
          <w:lang w:val="en-GB"/>
        </w:rPr>
      </w:pPr>
    </w:p>
    <w:p w14:paraId="059647C9" w14:textId="77777777" w:rsidR="006215A1" w:rsidRDefault="00EF77D3" w:rsidP="00711F4D">
      <w:pPr>
        <w:pBdr>
          <w:top w:val="nil"/>
          <w:left w:val="nil"/>
          <w:bottom w:val="nil"/>
          <w:right w:val="nil"/>
          <w:between w:val="nil"/>
        </w:pBdr>
        <w:shd w:val="clear" w:color="auto" w:fill="FFFFFF"/>
        <w:spacing w:after="0" w:line="240" w:lineRule="auto"/>
        <w:rPr>
          <w:rFonts w:ascii="Times New Roman" w:eastAsia="Times New Roman" w:hAnsi="Times New Roman" w:cs="Times New Roman"/>
          <w:noProof/>
          <w:color w:val="000000"/>
          <w:lang w:val="en-GB"/>
        </w:rPr>
      </w:pPr>
      <w:r w:rsidRPr="00463BD7">
        <w:rPr>
          <w:color w:val="000000"/>
          <w:sz w:val="20"/>
          <w:szCs w:val="20"/>
          <w:lang w:val="en-GB"/>
        </w:rPr>
        <w:t>The results in Figure 5 reveal that models utilizing just 7 features selected through Mutual Information (Green Bar in Fig.5) equalled and, in some cases, slightly surpassed the performance of models employing the full 15-feature set. This outcome suggests that the Mutual Information feature selection method not only maintains but enhances predictive power of a model with fewer features.</w:t>
      </w:r>
      <w:r w:rsidRPr="00463BD7">
        <w:rPr>
          <w:rFonts w:ascii="Times New Roman" w:eastAsia="Times New Roman" w:hAnsi="Times New Roman" w:cs="Times New Roman"/>
          <w:color w:val="000000"/>
          <w:sz w:val="20"/>
          <w:szCs w:val="20"/>
          <w:lang w:val="en-GB"/>
        </w:rPr>
        <w:t xml:space="preserve"> </w:t>
      </w:r>
    </w:p>
    <w:p w14:paraId="7B7EEC19" w14:textId="07C25C68" w:rsidR="00B80958" w:rsidRPr="00463BD7" w:rsidRDefault="00DF492C" w:rsidP="00986D9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0"/>
          <w:szCs w:val="20"/>
          <w:lang w:val="en-GB"/>
        </w:rPr>
      </w:pPr>
      <w:r>
        <w:rPr>
          <w:noProof/>
        </w:rPr>
        <w:lastRenderedPageBreak/>
        <w:drawing>
          <wp:inline distT="0" distB="0" distL="0" distR="0" wp14:anchorId="465FA586" wp14:editId="3803459E">
            <wp:extent cx="5509260" cy="3261360"/>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96DAC541-7B7A-43D3-8B79-37D633B846F1}">
                          <asvg:svgBlip xmlns:asvg="http://schemas.microsoft.com/office/drawing/2016/SVG/main" r:embed="rId22"/>
                        </a:ext>
                      </a:extLst>
                    </a:blip>
                    <a:srcRect r="3889" b="4161"/>
                    <a:stretch/>
                  </pic:blipFill>
                  <pic:spPr bwMode="auto">
                    <a:xfrm>
                      <a:off x="0" y="0"/>
                      <a:ext cx="5509260" cy="3261360"/>
                    </a:xfrm>
                    <a:prstGeom prst="rect">
                      <a:avLst/>
                    </a:prstGeom>
                    <a:ln>
                      <a:noFill/>
                    </a:ln>
                    <a:extLst>
                      <a:ext uri="{53640926-AAD7-44D8-BBD7-CCE9431645EC}">
                        <a14:shadowObscured xmlns:a14="http://schemas.microsoft.com/office/drawing/2010/main"/>
                      </a:ext>
                    </a:extLst>
                  </pic:spPr>
                </pic:pic>
              </a:graphicData>
            </a:graphic>
          </wp:inline>
        </w:drawing>
      </w:r>
    </w:p>
    <w:p w14:paraId="4F348759" w14:textId="77777777" w:rsidR="006215A1" w:rsidRPr="00463BD7" w:rsidRDefault="00EF77D3">
      <w:pPr>
        <w:numPr>
          <w:ilvl w:val="0"/>
          <w:numId w:val="11"/>
        </w:numPr>
        <w:pBdr>
          <w:top w:val="nil"/>
          <w:left w:val="nil"/>
          <w:bottom w:val="nil"/>
          <w:right w:val="nil"/>
          <w:between w:val="nil"/>
        </w:pBdr>
        <w:tabs>
          <w:tab w:val="left" w:pos="533"/>
        </w:tabs>
        <w:spacing w:after="0" w:line="240" w:lineRule="auto"/>
        <w:rPr>
          <w:lang w:val="en-GB"/>
        </w:rPr>
      </w:pPr>
      <w:r w:rsidRPr="00463BD7">
        <w:rPr>
          <w:rFonts w:ascii="Times New Roman" w:eastAsia="Times New Roman" w:hAnsi="Times New Roman" w:cs="Times New Roman"/>
          <w:color w:val="000000"/>
          <w:sz w:val="16"/>
          <w:szCs w:val="16"/>
          <w:lang w:val="en-GB"/>
        </w:rPr>
        <w:t>Comparative analysis of four SVM models, each evaluated using three distinct feature selection methods</w:t>
      </w:r>
    </w:p>
    <w:p w14:paraId="2D393C5F" w14:textId="77777777" w:rsidR="006215A1" w:rsidRPr="00463BD7" w:rsidRDefault="006215A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0"/>
          <w:szCs w:val="20"/>
          <w:lang w:val="en-GB"/>
        </w:rPr>
      </w:pPr>
    </w:p>
    <w:p w14:paraId="07CDD697" w14:textId="77777777" w:rsidR="006215A1" w:rsidRPr="00463BD7" w:rsidRDefault="00EF77D3">
      <w:pPr>
        <w:shd w:val="clear" w:color="auto" w:fill="FFFFFF"/>
        <w:spacing w:line="240" w:lineRule="auto"/>
        <w:rPr>
          <w:color w:val="000000"/>
          <w:sz w:val="20"/>
          <w:szCs w:val="20"/>
          <w:lang w:val="en-GB"/>
        </w:rPr>
      </w:pPr>
      <w:r w:rsidRPr="00463BD7">
        <w:rPr>
          <w:color w:val="000000"/>
          <w:sz w:val="20"/>
          <w:szCs w:val="20"/>
          <w:lang w:val="en-GB"/>
        </w:rPr>
        <w:t xml:space="preserve">The bar graph in Figure 6 compares four Support Vector Machine (SVM) models: (i) a baseline SVM model, (ii) an SVM </w:t>
      </w:r>
      <w:r w:rsidR="005A6D93">
        <w:rPr>
          <w:color w:val="000000"/>
          <w:sz w:val="20"/>
          <w:szCs w:val="20"/>
          <w:lang w:val="en-GB"/>
        </w:rPr>
        <w:t>+</w:t>
      </w:r>
      <w:r w:rsidRPr="00463BD7">
        <w:rPr>
          <w:color w:val="000000"/>
          <w:sz w:val="20"/>
          <w:szCs w:val="20"/>
          <w:lang w:val="en-GB"/>
        </w:rPr>
        <w:t xml:space="preserve"> </w:t>
      </w:r>
      <w:r w:rsidR="005A6D93">
        <w:rPr>
          <w:color w:val="000000"/>
          <w:sz w:val="20"/>
          <w:szCs w:val="20"/>
          <w:lang w:val="en-GB"/>
        </w:rPr>
        <w:t xml:space="preserve">Cleanlab </w:t>
      </w:r>
      <w:r w:rsidRPr="00463BD7">
        <w:rPr>
          <w:color w:val="000000"/>
          <w:sz w:val="20"/>
          <w:szCs w:val="20"/>
          <w:lang w:val="en-GB"/>
        </w:rPr>
        <w:t xml:space="preserve">(iii) a Stacked SVM model, and (iv) a Stacked SVM </w:t>
      </w:r>
      <w:r w:rsidR="005A6D93">
        <w:rPr>
          <w:color w:val="000000"/>
          <w:sz w:val="20"/>
          <w:szCs w:val="20"/>
          <w:lang w:val="en-GB"/>
        </w:rPr>
        <w:t>+</w:t>
      </w:r>
      <w:r w:rsidRPr="00463BD7">
        <w:rPr>
          <w:color w:val="000000"/>
          <w:sz w:val="20"/>
          <w:szCs w:val="20"/>
          <w:lang w:val="en-GB"/>
        </w:rPr>
        <w:t xml:space="preserve"> </w:t>
      </w:r>
      <w:r w:rsidR="005A6D93">
        <w:rPr>
          <w:color w:val="000000"/>
          <w:sz w:val="20"/>
          <w:szCs w:val="20"/>
          <w:lang w:val="en-GB"/>
        </w:rPr>
        <w:t>Cleanlab</w:t>
      </w:r>
      <w:r w:rsidRPr="00463BD7">
        <w:rPr>
          <w:color w:val="000000"/>
          <w:sz w:val="20"/>
          <w:szCs w:val="20"/>
          <w:lang w:val="en-GB"/>
        </w:rPr>
        <w:t>. These configurations were evaluated using three distinct feature selection strategies: the complete set of 15 features, a reduced set of 7 features selected through the Chi² statistical method, and another 7-feature subset chosen via Mutual Information criteria in the graph.</w:t>
      </w:r>
    </w:p>
    <w:p w14:paraId="7EAE1CAB" w14:textId="77777777" w:rsidR="006215A1" w:rsidRPr="00463BD7" w:rsidRDefault="00EF77D3">
      <w:pPr>
        <w:shd w:val="clear" w:color="auto" w:fill="FFFFFF"/>
        <w:spacing w:line="240" w:lineRule="auto"/>
        <w:rPr>
          <w:sz w:val="20"/>
          <w:szCs w:val="20"/>
          <w:lang w:val="en-GB"/>
        </w:rPr>
      </w:pPr>
      <w:r w:rsidRPr="00463BD7">
        <w:rPr>
          <w:color w:val="000000"/>
          <w:sz w:val="20"/>
          <w:szCs w:val="20"/>
          <w:lang w:val="en-GB"/>
        </w:rPr>
        <w:t xml:space="preserve">The results in Figure 6 reveal </w:t>
      </w:r>
      <w:r w:rsidRPr="00463BD7">
        <w:rPr>
          <w:sz w:val="20"/>
          <w:szCs w:val="20"/>
          <w:lang w:val="en-GB"/>
        </w:rPr>
        <w:t>that</w:t>
      </w:r>
      <w:r w:rsidRPr="00463BD7">
        <w:rPr>
          <w:color w:val="000000"/>
          <w:sz w:val="20"/>
          <w:szCs w:val="20"/>
          <w:lang w:val="en-GB"/>
        </w:rPr>
        <w:t xml:space="preserve"> models utilizing just 7 features selected through Mutual Information (Green Bar in Fig.6) consistently matched and, in some cases, slightly surpassed the performance of models employing the full 15-feature set. </w:t>
      </w:r>
    </w:p>
    <w:p w14:paraId="788EC6B3" w14:textId="77777777" w:rsidR="006215A1" w:rsidRDefault="00EF77D3">
      <w:pPr>
        <w:shd w:val="clear" w:color="auto" w:fill="FFFFFF"/>
        <w:spacing w:line="240" w:lineRule="auto"/>
        <w:rPr>
          <w:rFonts w:ascii="Times New Roman" w:eastAsia="Times New Roman" w:hAnsi="Times New Roman" w:cs="Times New Roman"/>
          <w:color w:val="000000"/>
          <w:sz w:val="20"/>
          <w:szCs w:val="20"/>
          <w:highlight w:val="white"/>
          <w:lang w:val="en-GB"/>
        </w:rPr>
      </w:pPr>
      <w:r w:rsidRPr="00463BD7">
        <w:rPr>
          <w:rFonts w:ascii="Times New Roman" w:eastAsia="Times New Roman" w:hAnsi="Times New Roman" w:cs="Times New Roman"/>
          <w:color w:val="000000"/>
          <w:sz w:val="20"/>
          <w:szCs w:val="20"/>
          <w:lang w:val="en-GB"/>
        </w:rPr>
        <w:t>In Figure 7, it can be o</w:t>
      </w:r>
      <w:r w:rsidRPr="00463BD7">
        <w:rPr>
          <w:rFonts w:ascii="Times New Roman" w:eastAsia="Times New Roman" w:hAnsi="Times New Roman" w:cs="Times New Roman"/>
          <w:color w:val="000000"/>
          <w:sz w:val="20"/>
          <w:szCs w:val="20"/>
          <w:highlight w:val="white"/>
          <w:lang w:val="en-GB"/>
        </w:rPr>
        <w:t xml:space="preserve">bserved that </w:t>
      </w:r>
      <w:r w:rsidRPr="00463BD7">
        <w:rPr>
          <w:rFonts w:ascii="Times New Roman" w:eastAsia="Times New Roman" w:hAnsi="Times New Roman" w:cs="Times New Roman"/>
          <w:sz w:val="20"/>
          <w:szCs w:val="20"/>
          <w:highlight w:val="white"/>
          <w:lang w:val="en-GB"/>
        </w:rPr>
        <w:t>the</w:t>
      </w:r>
      <w:r w:rsidRPr="00463BD7">
        <w:rPr>
          <w:rFonts w:ascii="Times New Roman" w:eastAsia="Times New Roman" w:hAnsi="Times New Roman" w:cs="Times New Roman"/>
          <w:color w:val="000000"/>
          <w:sz w:val="20"/>
          <w:szCs w:val="20"/>
          <w:highlight w:val="white"/>
          <w:lang w:val="en-GB"/>
        </w:rPr>
        <w:t xml:space="preserve"> accuracy of the Decision Tree model remains unchanged at 94.12% even after applying GradBoosting. The accuracy of the Logistic Regression model decreases from 77.14% to 76.47% after applying bagging.  However, ensembling techniques can be effective in improving the performance of SVM models</w:t>
      </w:r>
      <w:r w:rsidRPr="00463BD7">
        <w:rPr>
          <w:rFonts w:ascii="Times New Roman" w:eastAsia="Times New Roman" w:hAnsi="Times New Roman" w:cs="Times New Roman"/>
          <w:sz w:val="20"/>
          <w:szCs w:val="20"/>
          <w:highlight w:val="white"/>
          <w:lang w:val="en-GB"/>
        </w:rPr>
        <w:t xml:space="preserve"> as the </w:t>
      </w:r>
      <w:r w:rsidRPr="00463BD7">
        <w:rPr>
          <w:rFonts w:ascii="Times New Roman" w:eastAsia="Times New Roman" w:hAnsi="Times New Roman" w:cs="Times New Roman"/>
          <w:color w:val="000000"/>
          <w:sz w:val="20"/>
          <w:szCs w:val="20"/>
          <w:highlight w:val="white"/>
          <w:lang w:val="en-GB"/>
        </w:rPr>
        <w:t xml:space="preserve">accuracy of the SVM model increases from 71.43% to 82.86% after applying stacking. </w:t>
      </w:r>
    </w:p>
    <w:p w14:paraId="1869C787" w14:textId="77777777" w:rsidR="00803241" w:rsidRDefault="00803241" w:rsidP="00A45D05">
      <w:pPr>
        <w:shd w:val="clear" w:color="auto" w:fill="FFFFFF"/>
        <w:spacing w:line="240" w:lineRule="auto"/>
        <w:jc w:val="center"/>
        <w:rPr>
          <w:noProof/>
        </w:rPr>
      </w:pPr>
    </w:p>
    <w:p w14:paraId="2D183B52" w14:textId="77777777" w:rsidR="007515C0" w:rsidRPr="00463BD7" w:rsidRDefault="007515C0" w:rsidP="00803241">
      <w:pPr>
        <w:shd w:val="clear" w:color="auto" w:fill="FFFFFF"/>
        <w:spacing w:line="240" w:lineRule="auto"/>
        <w:jc w:val="center"/>
        <w:rPr>
          <w:rFonts w:ascii="Times New Roman" w:eastAsia="Times New Roman" w:hAnsi="Times New Roman" w:cs="Times New Roman"/>
          <w:color w:val="000000"/>
          <w:sz w:val="20"/>
          <w:szCs w:val="20"/>
          <w:highlight w:val="white"/>
          <w:lang w:val="en-GB"/>
        </w:rPr>
      </w:pPr>
      <w:r>
        <w:rPr>
          <w:noProof/>
        </w:rPr>
        <w:drawing>
          <wp:inline distT="0" distB="0" distL="0" distR="0" wp14:anchorId="42C3E4A7" wp14:editId="7027A1EC">
            <wp:extent cx="3246535" cy="2497015"/>
            <wp:effectExtent l="0" t="0" r="0" b="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96DAC541-7B7A-43D3-8B79-37D633B846F1}">
                          <asvg:svgBlip xmlns:asvg="http://schemas.microsoft.com/office/drawing/2016/SVG/main" r:embed="rId24"/>
                        </a:ext>
                      </a:extLst>
                    </a:blip>
                    <a:srcRect l="614" t="3565" r="2446" b="3614"/>
                    <a:stretch/>
                  </pic:blipFill>
                  <pic:spPr bwMode="auto">
                    <a:xfrm>
                      <a:off x="0" y="0"/>
                      <a:ext cx="3249914" cy="2499614"/>
                    </a:xfrm>
                    <a:prstGeom prst="rect">
                      <a:avLst/>
                    </a:prstGeom>
                    <a:ln>
                      <a:noFill/>
                    </a:ln>
                    <a:extLst>
                      <a:ext uri="{53640926-AAD7-44D8-BBD7-CCE9431645EC}">
                        <a14:shadowObscured xmlns:a14="http://schemas.microsoft.com/office/drawing/2010/main"/>
                      </a:ext>
                    </a:extLst>
                  </pic:spPr>
                </pic:pic>
              </a:graphicData>
            </a:graphic>
          </wp:inline>
        </w:drawing>
      </w:r>
    </w:p>
    <w:p w14:paraId="15A871E3"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lang w:val="en-GB"/>
        </w:rPr>
      </w:pPr>
      <w:r w:rsidRPr="00463BD7">
        <w:rPr>
          <w:rFonts w:ascii="Times New Roman" w:eastAsia="Times New Roman" w:hAnsi="Times New Roman" w:cs="Times New Roman"/>
          <w:color w:val="000000"/>
          <w:sz w:val="16"/>
          <w:szCs w:val="16"/>
          <w:lang w:val="en-GB"/>
        </w:rPr>
        <w:t xml:space="preserve"> Comparative analysis of three distinct models, each evaluated using its corresponding ensembling technique</w:t>
      </w:r>
    </w:p>
    <w:p w14:paraId="7A25D4AC" w14:textId="77777777" w:rsidR="009160C6" w:rsidRPr="00463BD7" w:rsidRDefault="009160C6" w:rsidP="00D572A6">
      <w:pPr>
        <w:spacing w:line="240" w:lineRule="auto"/>
        <w:jc w:val="center"/>
        <w:rPr>
          <w:color w:val="000000"/>
          <w:lang w:val="en-GB"/>
        </w:rPr>
      </w:pPr>
      <w:r>
        <w:rPr>
          <w:noProof/>
        </w:rPr>
        <w:lastRenderedPageBreak/>
        <w:drawing>
          <wp:inline distT="0" distB="0" distL="0" distR="0" wp14:anchorId="3B7BD0F9" wp14:editId="180CAC36">
            <wp:extent cx="3757246" cy="2800856"/>
            <wp:effectExtent l="0" t="0" r="0" b="0"/>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96DAC541-7B7A-43D3-8B79-37D633B846F1}">
                          <asvg:svgBlip xmlns:asvg="http://schemas.microsoft.com/office/drawing/2016/SVG/main" r:embed="rId26"/>
                        </a:ext>
                      </a:extLst>
                    </a:blip>
                    <a:srcRect t="3913" b="4056"/>
                    <a:stretch/>
                  </pic:blipFill>
                  <pic:spPr bwMode="auto">
                    <a:xfrm>
                      <a:off x="0" y="0"/>
                      <a:ext cx="3761142" cy="2803761"/>
                    </a:xfrm>
                    <a:prstGeom prst="rect">
                      <a:avLst/>
                    </a:prstGeom>
                    <a:ln>
                      <a:noFill/>
                    </a:ln>
                    <a:extLst>
                      <a:ext uri="{53640926-AAD7-44D8-BBD7-CCE9431645EC}">
                        <a14:shadowObscured xmlns:a14="http://schemas.microsoft.com/office/drawing/2010/main"/>
                      </a:ext>
                    </a:extLst>
                  </pic:spPr>
                </pic:pic>
              </a:graphicData>
            </a:graphic>
          </wp:inline>
        </w:drawing>
      </w:r>
    </w:p>
    <w:p w14:paraId="185CC811" w14:textId="77777777" w:rsidR="006215A1" w:rsidRPr="00463BD7" w:rsidRDefault="00EF77D3">
      <w:pPr>
        <w:numPr>
          <w:ilvl w:val="0"/>
          <w:numId w:val="11"/>
        </w:numPr>
        <w:pBdr>
          <w:top w:val="nil"/>
          <w:left w:val="nil"/>
          <w:bottom w:val="nil"/>
          <w:right w:val="nil"/>
          <w:between w:val="nil"/>
        </w:pBdr>
        <w:tabs>
          <w:tab w:val="left" w:pos="533"/>
        </w:tabs>
        <w:spacing w:before="80" w:line="240" w:lineRule="auto"/>
        <w:rPr>
          <w:rFonts w:ascii="Times New Roman" w:eastAsia="Times New Roman" w:hAnsi="Times New Roman" w:cs="Times New Roman"/>
          <w:color w:val="000000"/>
          <w:sz w:val="16"/>
          <w:szCs w:val="16"/>
          <w:lang w:val="en-GB"/>
        </w:rPr>
      </w:pPr>
      <w:r w:rsidRPr="00463BD7">
        <w:rPr>
          <w:rFonts w:ascii="Times New Roman" w:eastAsia="Times New Roman" w:hAnsi="Times New Roman" w:cs="Times New Roman"/>
          <w:color w:val="000000"/>
          <w:sz w:val="16"/>
          <w:szCs w:val="16"/>
          <w:lang w:val="en-GB"/>
        </w:rPr>
        <w:t xml:space="preserve">Comparative analysis of three distinct models, each evaluated with and without </w:t>
      </w:r>
      <w:r w:rsidR="005A6D93">
        <w:rPr>
          <w:rFonts w:ascii="Times New Roman" w:eastAsia="Times New Roman" w:hAnsi="Times New Roman" w:cs="Times New Roman"/>
          <w:color w:val="000000"/>
          <w:sz w:val="16"/>
          <w:szCs w:val="16"/>
          <w:lang w:val="en-GB"/>
        </w:rPr>
        <w:t>Cleanlab</w:t>
      </w:r>
    </w:p>
    <w:p w14:paraId="3A73F823" w14:textId="77777777" w:rsidR="006215A1" w:rsidRPr="00463BD7" w:rsidRDefault="00EF77D3">
      <w:pPr>
        <w:shd w:val="clear" w:color="auto" w:fill="FFFFFF"/>
        <w:spacing w:line="240" w:lineRule="auto"/>
        <w:rPr>
          <w:color w:val="000000"/>
          <w:sz w:val="20"/>
          <w:szCs w:val="20"/>
          <w:lang w:val="en-GB"/>
        </w:rPr>
      </w:pPr>
      <w:r w:rsidRPr="00463BD7">
        <w:rPr>
          <w:color w:val="000000"/>
          <w:sz w:val="20"/>
          <w:szCs w:val="20"/>
          <w:lang w:val="en-GB"/>
        </w:rPr>
        <w:t xml:space="preserve">Looking at Figure 8, the accuracy of the Decision Tree model increases from 94.12% to 96.15% when </w:t>
      </w:r>
      <w:r w:rsidR="005A6D93">
        <w:rPr>
          <w:color w:val="000000"/>
          <w:sz w:val="20"/>
          <w:szCs w:val="20"/>
          <w:lang w:val="en-GB"/>
        </w:rPr>
        <w:t>Cleanlab</w:t>
      </w:r>
      <w:r w:rsidRPr="00463BD7">
        <w:rPr>
          <w:color w:val="000000"/>
          <w:sz w:val="20"/>
          <w:szCs w:val="20"/>
          <w:lang w:val="en-GB"/>
        </w:rPr>
        <w:t xml:space="preserve"> is used. The improvement is relatively modest at 2.03%. In contrast, the impact of </w:t>
      </w:r>
      <w:r w:rsidR="005A6D93">
        <w:rPr>
          <w:color w:val="000000"/>
          <w:sz w:val="20"/>
          <w:szCs w:val="20"/>
          <w:lang w:val="en-GB"/>
        </w:rPr>
        <w:t>Cleanlab</w:t>
      </w:r>
      <w:r w:rsidRPr="00463BD7">
        <w:rPr>
          <w:color w:val="000000"/>
          <w:sz w:val="20"/>
          <w:szCs w:val="20"/>
          <w:lang w:val="en-GB"/>
        </w:rPr>
        <w:t xml:space="preserve"> on Logistic Regression is more significant</w:t>
      </w:r>
      <w:r w:rsidR="005A6D93">
        <w:rPr>
          <w:color w:val="000000"/>
          <w:sz w:val="20"/>
          <w:szCs w:val="20"/>
          <w:lang w:val="en-GB"/>
        </w:rPr>
        <w:t xml:space="preserve"> as its accuracy </w:t>
      </w:r>
      <w:r w:rsidRPr="00463BD7">
        <w:rPr>
          <w:color w:val="000000"/>
          <w:sz w:val="20"/>
          <w:szCs w:val="20"/>
          <w:lang w:val="en-GB"/>
        </w:rPr>
        <w:t xml:space="preserve">increases from 77.14% to 96.15% when </w:t>
      </w:r>
      <w:r w:rsidR="005A6D93">
        <w:rPr>
          <w:color w:val="000000"/>
          <w:sz w:val="20"/>
          <w:szCs w:val="20"/>
          <w:lang w:val="en-GB"/>
        </w:rPr>
        <w:t>Cleanlab</w:t>
      </w:r>
      <w:r w:rsidRPr="00463BD7">
        <w:rPr>
          <w:color w:val="000000"/>
          <w:sz w:val="20"/>
          <w:szCs w:val="20"/>
          <w:lang w:val="en-GB"/>
        </w:rPr>
        <w:t xml:space="preserve"> is used, representing an improvement of 19.01% (see Figure 8). The most significant impact of </w:t>
      </w:r>
      <w:r w:rsidR="005A6D93">
        <w:rPr>
          <w:color w:val="000000"/>
          <w:sz w:val="20"/>
          <w:szCs w:val="20"/>
          <w:lang w:val="en-GB"/>
        </w:rPr>
        <w:t>Cleanlab</w:t>
      </w:r>
      <w:r w:rsidRPr="00463BD7">
        <w:rPr>
          <w:color w:val="000000"/>
          <w:sz w:val="20"/>
          <w:szCs w:val="20"/>
          <w:lang w:val="en-GB"/>
        </w:rPr>
        <w:t xml:space="preserve"> is seen in SVM, where the accuracy increases from 71.43% to 96.15%. This represents an improvement of 24.72%. Interestingly, regardless of the initial accuracy of the model, </w:t>
      </w:r>
      <w:r w:rsidR="005A6D93">
        <w:rPr>
          <w:color w:val="000000"/>
          <w:sz w:val="20"/>
          <w:szCs w:val="20"/>
          <w:lang w:val="en-GB"/>
        </w:rPr>
        <w:t>Cleanlab</w:t>
      </w:r>
      <w:r w:rsidRPr="00463BD7">
        <w:rPr>
          <w:color w:val="000000"/>
          <w:sz w:val="20"/>
          <w:szCs w:val="20"/>
          <w:lang w:val="en-GB"/>
        </w:rPr>
        <w:t xml:space="preserve"> optimizes the performance of all the models to a maximum accuracy of 96.15%. This suggests that </w:t>
      </w:r>
      <w:r w:rsidRPr="00463BD7">
        <w:rPr>
          <w:sz w:val="20"/>
          <w:szCs w:val="20"/>
          <w:lang w:val="en-GB"/>
        </w:rPr>
        <w:t>whichever</w:t>
      </w:r>
      <w:r w:rsidRPr="00463BD7">
        <w:rPr>
          <w:color w:val="000000"/>
          <w:sz w:val="20"/>
          <w:szCs w:val="20"/>
          <w:lang w:val="en-GB"/>
        </w:rPr>
        <w:t xml:space="preserve"> model is used, </w:t>
      </w:r>
      <w:r w:rsidR="005A6D93">
        <w:rPr>
          <w:color w:val="000000"/>
          <w:sz w:val="20"/>
          <w:szCs w:val="20"/>
          <w:lang w:val="en-GB"/>
        </w:rPr>
        <w:t>Cleanlab</w:t>
      </w:r>
      <w:r w:rsidRPr="00463BD7">
        <w:rPr>
          <w:color w:val="000000"/>
          <w:sz w:val="20"/>
          <w:szCs w:val="20"/>
          <w:lang w:val="en-GB"/>
        </w:rPr>
        <w:t xml:space="preserve"> can push its performance to the maximum.</w:t>
      </w:r>
    </w:p>
    <w:p w14:paraId="0E0326E4" w14:textId="77777777" w:rsidR="006215A1" w:rsidRPr="00463BD7" w:rsidRDefault="00EF77D3">
      <w:pPr>
        <w:pStyle w:val="Heading2"/>
        <w:keepNext/>
        <w:keepLines/>
        <w:spacing w:after="0" w:line="240" w:lineRule="auto"/>
        <w:ind w:left="0" w:firstLine="0"/>
        <w:rPr>
          <w:b w:val="0"/>
          <w:bCs w:val="0"/>
          <w:color w:val="000000"/>
          <w:sz w:val="28"/>
          <w:szCs w:val="28"/>
          <w:lang w:val="en-GB"/>
        </w:rPr>
      </w:pPr>
      <w:r w:rsidRPr="00463BD7">
        <w:rPr>
          <w:sz w:val="28"/>
          <w:szCs w:val="28"/>
          <w:lang w:val="en-GB"/>
        </w:rPr>
        <w:t xml:space="preserve">4.1 </w:t>
      </w:r>
      <w:r w:rsidRPr="00463BD7">
        <w:rPr>
          <w:color w:val="000000"/>
          <w:sz w:val="28"/>
          <w:szCs w:val="28"/>
          <w:lang w:val="en-GB"/>
        </w:rPr>
        <w:t xml:space="preserve">The most influential features </w:t>
      </w:r>
    </w:p>
    <w:p w14:paraId="29F7B9F1" w14:textId="77777777" w:rsidR="006215A1" w:rsidRPr="00463BD7" w:rsidRDefault="00EF77D3">
      <w:pPr>
        <w:shd w:val="clear" w:color="auto" w:fill="FFFFFF"/>
        <w:spacing w:line="240" w:lineRule="auto"/>
        <w:rPr>
          <w:color w:val="000000"/>
          <w:sz w:val="20"/>
          <w:szCs w:val="20"/>
          <w:lang w:val="en-GB"/>
        </w:rPr>
      </w:pPr>
      <w:r w:rsidRPr="00463BD7">
        <w:rPr>
          <w:color w:val="000000"/>
          <w:sz w:val="20"/>
          <w:szCs w:val="20"/>
          <w:lang w:val="en-GB"/>
        </w:rPr>
        <w:t xml:space="preserve">This study sought to identify the most influential features that affect maintainability, with the goal of prioritizing them not only during the refactoring of existing </w:t>
      </w:r>
      <w:r w:rsidR="00DF18DC">
        <w:rPr>
          <w:color w:val="000000"/>
          <w:sz w:val="20"/>
          <w:szCs w:val="20"/>
          <w:lang w:val="en-GB"/>
        </w:rPr>
        <w:t>Feature Model</w:t>
      </w:r>
      <w:r w:rsidRPr="00463BD7">
        <w:rPr>
          <w:color w:val="000000"/>
          <w:sz w:val="20"/>
          <w:szCs w:val="20"/>
          <w:lang w:val="en-GB"/>
        </w:rPr>
        <w:t xml:space="preserve">s but also during the initial modelling process. By doing so, we can enhance the overall practice of </w:t>
      </w:r>
      <w:r w:rsidR="00DF18DC">
        <w:rPr>
          <w:color w:val="000000"/>
          <w:sz w:val="20"/>
          <w:szCs w:val="20"/>
          <w:lang w:val="en-GB"/>
        </w:rPr>
        <w:t>Feature Model</w:t>
      </w:r>
      <w:r w:rsidRPr="00463BD7">
        <w:rPr>
          <w:color w:val="000000"/>
          <w:sz w:val="20"/>
          <w:szCs w:val="20"/>
          <w:lang w:val="en-GB"/>
        </w:rPr>
        <w:t>ling. To achieve this, we compared and ranked the features selected by various methods, as presented in Table I.</w:t>
      </w:r>
    </w:p>
    <w:p w14:paraId="1FA52679" w14:textId="77777777" w:rsidR="006215A1" w:rsidRPr="00463BD7" w:rsidRDefault="00EF77D3">
      <w:pPr>
        <w:numPr>
          <w:ilvl w:val="0"/>
          <w:numId w:val="12"/>
        </w:numPr>
        <w:pBdr>
          <w:top w:val="nil"/>
          <w:left w:val="nil"/>
          <w:bottom w:val="nil"/>
          <w:right w:val="nil"/>
          <w:between w:val="nil"/>
        </w:pBdr>
        <w:spacing w:after="0" w:line="240" w:lineRule="auto"/>
        <w:jc w:val="left"/>
        <w:rPr>
          <w:rFonts w:ascii="Times New Roman" w:eastAsia="Times New Roman" w:hAnsi="Times New Roman" w:cs="Times New Roman"/>
          <w:b/>
          <w:bCs/>
          <w:smallCaps/>
          <w:color w:val="000000"/>
          <w:sz w:val="20"/>
          <w:szCs w:val="20"/>
          <w:lang w:val="en-GB"/>
        </w:rPr>
      </w:pPr>
      <w:r w:rsidRPr="00463BD7">
        <w:rPr>
          <w:rFonts w:ascii="Times New Roman" w:eastAsia="Times New Roman" w:hAnsi="Times New Roman" w:cs="Times New Roman"/>
          <w:b/>
          <w:bCs/>
          <w:smallCaps/>
          <w:color w:val="000000"/>
          <w:sz w:val="20"/>
          <w:szCs w:val="20"/>
          <w:lang w:val="en-GB"/>
        </w:rPr>
        <w:t>Feature ranking by selection method</w:t>
      </w:r>
    </w:p>
    <w:p w14:paraId="1DC1B438" w14:textId="77777777" w:rsidR="006215A1" w:rsidRPr="00463BD7" w:rsidRDefault="006215A1">
      <w:pPr>
        <w:spacing w:line="240" w:lineRule="auto"/>
        <w:rPr>
          <w:b/>
          <w:bCs/>
          <w:lang w:val="en-GB"/>
        </w:rPr>
      </w:pPr>
    </w:p>
    <w:tbl>
      <w:tblPr>
        <w:tblStyle w:val="a1"/>
        <w:tblW w:w="10390"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8"/>
        <w:gridCol w:w="1051"/>
        <w:gridCol w:w="1186"/>
        <w:gridCol w:w="1186"/>
        <w:gridCol w:w="1371"/>
        <w:gridCol w:w="1419"/>
        <w:gridCol w:w="1388"/>
        <w:gridCol w:w="1211"/>
      </w:tblGrid>
      <w:tr w:rsidR="006215A1" w:rsidRPr="00463BD7" w14:paraId="65B0AB9B" w14:textId="77777777">
        <w:trPr>
          <w:trHeight w:val="328"/>
        </w:trPr>
        <w:tc>
          <w:tcPr>
            <w:tcW w:w="1578" w:type="dxa"/>
            <w:shd w:val="clear" w:color="auto" w:fill="FFFFFF"/>
            <w:vAlign w:val="bottom"/>
          </w:tcPr>
          <w:p w14:paraId="2B2B8E07"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Selection Method</w:t>
            </w:r>
          </w:p>
        </w:tc>
        <w:tc>
          <w:tcPr>
            <w:tcW w:w="1051" w:type="dxa"/>
            <w:shd w:val="clear" w:color="auto" w:fill="FFFFFF"/>
            <w:vAlign w:val="bottom"/>
          </w:tcPr>
          <w:p w14:paraId="40F47989"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1st</w:t>
            </w:r>
          </w:p>
        </w:tc>
        <w:tc>
          <w:tcPr>
            <w:tcW w:w="1186" w:type="dxa"/>
            <w:shd w:val="clear" w:color="auto" w:fill="FFFFFF"/>
            <w:vAlign w:val="bottom"/>
          </w:tcPr>
          <w:p w14:paraId="7DE7522F"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2nd</w:t>
            </w:r>
          </w:p>
        </w:tc>
        <w:tc>
          <w:tcPr>
            <w:tcW w:w="1186" w:type="dxa"/>
            <w:shd w:val="clear" w:color="auto" w:fill="FFFFFF"/>
            <w:vAlign w:val="bottom"/>
          </w:tcPr>
          <w:p w14:paraId="2E48D7FA"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3rd</w:t>
            </w:r>
          </w:p>
        </w:tc>
        <w:tc>
          <w:tcPr>
            <w:tcW w:w="1371" w:type="dxa"/>
            <w:shd w:val="clear" w:color="auto" w:fill="FFFFFF"/>
            <w:vAlign w:val="bottom"/>
          </w:tcPr>
          <w:p w14:paraId="3B9251E2"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4th</w:t>
            </w:r>
          </w:p>
        </w:tc>
        <w:tc>
          <w:tcPr>
            <w:tcW w:w="1419" w:type="dxa"/>
            <w:shd w:val="clear" w:color="auto" w:fill="FFFFFF"/>
            <w:vAlign w:val="bottom"/>
          </w:tcPr>
          <w:p w14:paraId="775C308D"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5th</w:t>
            </w:r>
          </w:p>
        </w:tc>
        <w:tc>
          <w:tcPr>
            <w:tcW w:w="1388" w:type="dxa"/>
            <w:shd w:val="clear" w:color="auto" w:fill="FFFFFF"/>
            <w:vAlign w:val="bottom"/>
          </w:tcPr>
          <w:p w14:paraId="26BF8F2E"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 xml:space="preserve">6th </w:t>
            </w:r>
          </w:p>
        </w:tc>
        <w:tc>
          <w:tcPr>
            <w:tcW w:w="1211" w:type="dxa"/>
            <w:shd w:val="clear" w:color="auto" w:fill="FFFFFF"/>
            <w:vAlign w:val="bottom"/>
          </w:tcPr>
          <w:p w14:paraId="1DE4983A" w14:textId="77777777" w:rsidR="006215A1" w:rsidRPr="00463BD7" w:rsidRDefault="00EF77D3" w:rsidP="00B65A9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 xml:space="preserve">7th </w:t>
            </w:r>
          </w:p>
        </w:tc>
      </w:tr>
      <w:tr w:rsidR="006215A1" w:rsidRPr="00463BD7" w14:paraId="2B0D57C4" w14:textId="77777777">
        <w:trPr>
          <w:trHeight w:val="328"/>
        </w:trPr>
        <w:tc>
          <w:tcPr>
            <w:tcW w:w="1578" w:type="dxa"/>
            <w:shd w:val="clear" w:color="auto" w:fill="FFFFFF"/>
            <w:vAlign w:val="bottom"/>
          </w:tcPr>
          <w:p w14:paraId="45B43E89" w14:textId="77777777" w:rsidR="006215A1" w:rsidRPr="00463BD7" w:rsidRDefault="00EF77D3" w:rsidP="00B65A9D">
            <w:pPr>
              <w:pBdr>
                <w:top w:val="nil"/>
                <w:left w:val="nil"/>
                <w:bottom w:val="nil"/>
                <w:right w:val="nil"/>
                <w:between w:val="nil"/>
              </w:pBdr>
              <w:spacing w:after="0" w:line="240" w:lineRule="auto"/>
              <w:jc w:val="left"/>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RFE  (DT)</w:t>
            </w:r>
          </w:p>
        </w:tc>
        <w:tc>
          <w:tcPr>
            <w:tcW w:w="1051" w:type="dxa"/>
            <w:shd w:val="clear" w:color="auto" w:fill="FFFFFF"/>
            <w:vAlign w:val="bottom"/>
          </w:tcPr>
          <w:p w14:paraId="2ECFF6D2"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 xml:space="preserve">NF  </w:t>
            </w:r>
          </w:p>
        </w:tc>
        <w:tc>
          <w:tcPr>
            <w:tcW w:w="1186" w:type="dxa"/>
            <w:shd w:val="clear" w:color="auto" w:fill="FFFFFF"/>
            <w:vAlign w:val="bottom"/>
          </w:tcPr>
          <w:p w14:paraId="7B3CA316"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NM  </w:t>
            </w:r>
          </w:p>
        </w:tc>
        <w:tc>
          <w:tcPr>
            <w:tcW w:w="1186" w:type="dxa"/>
            <w:shd w:val="clear" w:color="auto" w:fill="FFFFFF"/>
            <w:vAlign w:val="bottom"/>
          </w:tcPr>
          <w:p w14:paraId="60498A29"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NTop  </w:t>
            </w:r>
          </w:p>
        </w:tc>
        <w:tc>
          <w:tcPr>
            <w:tcW w:w="1371" w:type="dxa"/>
            <w:shd w:val="clear" w:color="auto" w:fill="FFFFFF"/>
            <w:vAlign w:val="bottom"/>
          </w:tcPr>
          <w:p w14:paraId="00463AD0"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NLeaf</w:t>
            </w:r>
          </w:p>
        </w:tc>
        <w:tc>
          <w:tcPr>
            <w:tcW w:w="1419" w:type="dxa"/>
            <w:shd w:val="clear" w:color="auto" w:fill="FFFFFF"/>
            <w:vAlign w:val="bottom"/>
          </w:tcPr>
          <w:p w14:paraId="214AF0F7"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DTMax</w:t>
            </w:r>
          </w:p>
        </w:tc>
        <w:tc>
          <w:tcPr>
            <w:tcW w:w="1388" w:type="dxa"/>
            <w:shd w:val="clear" w:color="auto" w:fill="FFFFFF"/>
            <w:vAlign w:val="bottom"/>
          </w:tcPr>
          <w:p w14:paraId="530AFE6F"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FoC </w:t>
            </w:r>
          </w:p>
        </w:tc>
        <w:tc>
          <w:tcPr>
            <w:tcW w:w="1211" w:type="dxa"/>
            <w:shd w:val="clear" w:color="auto" w:fill="FFFFFF"/>
            <w:vAlign w:val="bottom"/>
          </w:tcPr>
          <w:p w14:paraId="67CFD438"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RoV </w:t>
            </w:r>
          </w:p>
        </w:tc>
      </w:tr>
      <w:tr w:rsidR="006215A1" w:rsidRPr="00463BD7" w14:paraId="63124DDB" w14:textId="77777777">
        <w:trPr>
          <w:trHeight w:val="328"/>
        </w:trPr>
        <w:tc>
          <w:tcPr>
            <w:tcW w:w="1578" w:type="dxa"/>
            <w:shd w:val="clear" w:color="auto" w:fill="FFFFFF"/>
            <w:vAlign w:val="bottom"/>
          </w:tcPr>
          <w:p w14:paraId="39ECB180" w14:textId="77777777" w:rsidR="006215A1" w:rsidRPr="00463BD7" w:rsidRDefault="00EF77D3" w:rsidP="00B65A9D">
            <w:pPr>
              <w:pBdr>
                <w:top w:val="nil"/>
                <w:left w:val="nil"/>
                <w:bottom w:val="nil"/>
                <w:right w:val="nil"/>
                <w:between w:val="nil"/>
              </w:pBdr>
              <w:spacing w:after="0" w:line="240" w:lineRule="auto"/>
              <w:jc w:val="left"/>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RFE  (ETC)</w:t>
            </w:r>
          </w:p>
        </w:tc>
        <w:tc>
          <w:tcPr>
            <w:tcW w:w="1051" w:type="dxa"/>
            <w:shd w:val="clear" w:color="auto" w:fill="FFFFFF"/>
            <w:vAlign w:val="bottom"/>
          </w:tcPr>
          <w:p w14:paraId="48625749"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NF</w:t>
            </w:r>
          </w:p>
        </w:tc>
        <w:tc>
          <w:tcPr>
            <w:tcW w:w="1186" w:type="dxa"/>
            <w:shd w:val="clear" w:color="auto" w:fill="FFFFFF"/>
            <w:vAlign w:val="bottom"/>
          </w:tcPr>
          <w:p w14:paraId="7FBB78E9"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NM</w:t>
            </w:r>
          </w:p>
        </w:tc>
        <w:tc>
          <w:tcPr>
            <w:tcW w:w="1186" w:type="dxa"/>
            <w:shd w:val="clear" w:color="auto" w:fill="FFFFFF"/>
            <w:vAlign w:val="bottom"/>
          </w:tcPr>
          <w:p w14:paraId="561A8A57" w14:textId="77777777" w:rsidR="006215A1" w:rsidRPr="00463BD7" w:rsidRDefault="00EF77D3" w:rsidP="00B65A9D">
            <w:pPr>
              <w:spacing w:after="0" w:line="240" w:lineRule="auto"/>
              <w:rPr>
                <w:color w:val="000000"/>
                <w:sz w:val="16"/>
                <w:szCs w:val="16"/>
                <w:lang w:val="en-GB"/>
              </w:rPr>
            </w:pPr>
            <w:r w:rsidRPr="00463BD7">
              <w:rPr>
                <w:color w:val="000000"/>
                <w:sz w:val="16"/>
                <w:szCs w:val="16"/>
                <w:highlight w:val="lightGray"/>
                <w:lang w:val="en-GB"/>
              </w:rPr>
              <w:t>NLeaf</w:t>
            </w:r>
          </w:p>
        </w:tc>
        <w:tc>
          <w:tcPr>
            <w:tcW w:w="1371" w:type="dxa"/>
            <w:shd w:val="clear" w:color="auto" w:fill="FFFFFF"/>
            <w:vAlign w:val="bottom"/>
          </w:tcPr>
          <w:p w14:paraId="533A03A5"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DTMax</w:t>
            </w:r>
          </w:p>
        </w:tc>
        <w:tc>
          <w:tcPr>
            <w:tcW w:w="1419" w:type="dxa"/>
            <w:shd w:val="clear" w:color="auto" w:fill="FFFFFF"/>
            <w:vAlign w:val="bottom"/>
          </w:tcPr>
          <w:p w14:paraId="73AABB30"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 xml:space="preserve">CogC  </w:t>
            </w:r>
          </w:p>
        </w:tc>
        <w:tc>
          <w:tcPr>
            <w:tcW w:w="1388" w:type="dxa"/>
            <w:shd w:val="clear" w:color="auto" w:fill="FFFFFF"/>
            <w:vAlign w:val="bottom"/>
          </w:tcPr>
          <w:p w14:paraId="77DC1001"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FEX     </w:t>
            </w:r>
          </w:p>
        </w:tc>
        <w:tc>
          <w:tcPr>
            <w:tcW w:w="1211" w:type="dxa"/>
            <w:shd w:val="clear" w:color="auto" w:fill="FFFFFF"/>
            <w:vAlign w:val="bottom"/>
          </w:tcPr>
          <w:p w14:paraId="505EE209"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FoC </w:t>
            </w:r>
          </w:p>
        </w:tc>
      </w:tr>
      <w:tr w:rsidR="006215A1" w:rsidRPr="00463BD7" w14:paraId="33A0981A" w14:textId="77777777">
        <w:trPr>
          <w:trHeight w:val="328"/>
        </w:trPr>
        <w:tc>
          <w:tcPr>
            <w:tcW w:w="1578" w:type="dxa"/>
            <w:shd w:val="clear" w:color="auto" w:fill="FFFFFF"/>
            <w:vAlign w:val="bottom"/>
          </w:tcPr>
          <w:p w14:paraId="5041BB8D" w14:textId="0A64B900" w:rsidR="006215A1" w:rsidRPr="00463BD7" w:rsidRDefault="00EF77D3" w:rsidP="00B65A9D">
            <w:pPr>
              <w:pBdr>
                <w:top w:val="nil"/>
                <w:left w:val="nil"/>
                <w:bottom w:val="nil"/>
                <w:right w:val="nil"/>
                <w:between w:val="nil"/>
              </w:pBdr>
              <w:spacing w:after="0" w:line="240" w:lineRule="auto"/>
              <w:jc w:val="left"/>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LR (</w:t>
            </w:r>
            <w:r w:rsidR="006D6DA9">
              <w:rPr>
                <w:rFonts w:ascii="Times New Roman" w:eastAsia="Times New Roman" w:hAnsi="Times New Roman" w:cs="Times New Roman"/>
                <w:b/>
                <w:bCs/>
                <w:color w:val="000000"/>
                <w:sz w:val="16"/>
                <w:szCs w:val="16"/>
                <w:lang w:val="en-GB"/>
              </w:rPr>
              <w:t>Chi</w:t>
            </w:r>
            <w:r w:rsidR="00CD4B99" w:rsidRPr="00CD4B99">
              <w:rPr>
                <w:rFonts w:ascii="Times New Roman" w:eastAsia="Times New Roman" w:hAnsi="Times New Roman" w:cs="Times New Roman"/>
                <w:b/>
                <w:bCs/>
                <w:color w:val="000000"/>
                <w:sz w:val="16"/>
                <w:szCs w:val="16"/>
                <w:vertAlign w:val="superscript"/>
                <w:lang w:val="en-GB"/>
              </w:rPr>
              <w:t>2</w:t>
            </w:r>
            <w:r w:rsidRPr="00463BD7">
              <w:rPr>
                <w:rFonts w:ascii="Times New Roman" w:eastAsia="Times New Roman" w:hAnsi="Times New Roman" w:cs="Times New Roman"/>
                <w:b/>
                <w:bCs/>
                <w:color w:val="000000"/>
                <w:sz w:val="16"/>
                <w:szCs w:val="16"/>
                <w:lang w:val="en-GB"/>
              </w:rPr>
              <w:t>)</w:t>
            </w:r>
          </w:p>
        </w:tc>
        <w:tc>
          <w:tcPr>
            <w:tcW w:w="1051" w:type="dxa"/>
            <w:shd w:val="clear" w:color="auto" w:fill="FFFFFF"/>
            <w:vAlign w:val="bottom"/>
          </w:tcPr>
          <w:p w14:paraId="04C4E6C5"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NF</w:t>
            </w:r>
          </w:p>
        </w:tc>
        <w:tc>
          <w:tcPr>
            <w:tcW w:w="1186" w:type="dxa"/>
            <w:shd w:val="clear" w:color="auto" w:fill="FFFFFF"/>
            <w:vAlign w:val="bottom"/>
          </w:tcPr>
          <w:p w14:paraId="10D5BF2E"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NLeaf</w:t>
            </w:r>
          </w:p>
        </w:tc>
        <w:tc>
          <w:tcPr>
            <w:tcW w:w="1186" w:type="dxa"/>
            <w:shd w:val="clear" w:color="auto" w:fill="FFFFFF"/>
            <w:vAlign w:val="bottom"/>
          </w:tcPr>
          <w:p w14:paraId="7313F03F"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FEX </w:t>
            </w:r>
          </w:p>
        </w:tc>
        <w:tc>
          <w:tcPr>
            <w:tcW w:w="1371" w:type="dxa"/>
            <w:shd w:val="clear" w:color="auto" w:fill="FFFFFF"/>
            <w:vAlign w:val="bottom"/>
          </w:tcPr>
          <w:p w14:paraId="5EF484FD"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CogC</w:t>
            </w:r>
          </w:p>
        </w:tc>
        <w:tc>
          <w:tcPr>
            <w:tcW w:w="1419" w:type="dxa"/>
            <w:shd w:val="clear" w:color="auto" w:fill="FFFFFF"/>
            <w:vAlign w:val="bottom"/>
          </w:tcPr>
          <w:p w14:paraId="659ED186"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NM</w:t>
            </w:r>
          </w:p>
        </w:tc>
        <w:tc>
          <w:tcPr>
            <w:tcW w:w="1388" w:type="dxa"/>
            <w:shd w:val="clear" w:color="auto" w:fill="FFFFFF"/>
            <w:vAlign w:val="bottom"/>
          </w:tcPr>
          <w:p w14:paraId="18D8E5F0"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NGXOr</w:t>
            </w:r>
          </w:p>
        </w:tc>
        <w:tc>
          <w:tcPr>
            <w:tcW w:w="1211" w:type="dxa"/>
            <w:shd w:val="clear" w:color="auto" w:fill="FFFFFF"/>
            <w:vAlign w:val="bottom"/>
          </w:tcPr>
          <w:p w14:paraId="53F9DD03"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DTMax</w:t>
            </w:r>
          </w:p>
        </w:tc>
      </w:tr>
      <w:tr w:rsidR="006215A1" w:rsidRPr="00463BD7" w14:paraId="76934694" w14:textId="77777777">
        <w:trPr>
          <w:trHeight w:val="328"/>
        </w:trPr>
        <w:tc>
          <w:tcPr>
            <w:tcW w:w="1578" w:type="dxa"/>
            <w:shd w:val="clear" w:color="auto" w:fill="FFFFFF"/>
            <w:vAlign w:val="bottom"/>
          </w:tcPr>
          <w:p w14:paraId="32F7F962" w14:textId="77777777" w:rsidR="006215A1" w:rsidRPr="00463BD7" w:rsidRDefault="00EF77D3" w:rsidP="00B65A9D">
            <w:pPr>
              <w:pBdr>
                <w:top w:val="nil"/>
                <w:left w:val="nil"/>
                <w:bottom w:val="nil"/>
                <w:right w:val="nil"/>
                <w:between w:val="nil"/>
              </w:pBdr>
              <w:spacing w:after="0" w:line="240" w:lineRule="auto"/>
              <w:jc w:val="left"/>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LR (Mutual Info)</w:t>
            </w:r>
          </w:p>
        </w:tc>
        <w:tc>
          <w:tcPr>
            <w:tcW w:w="1051" w:type="dxa"/>
            <w:shd w:val="clear" w:color="auto" w:fill="FFFFFF"/>
            <w:vAlign w:val="bottom"/>
          </w:tcPr>
          <w:p w14:paraId="6E26F991"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NF</w:t>
            </w:r>
          </w:p>
        </w:tc>
        <w:tc>
          <w:tcPr>
            <w:tcW w:w="1186" w:type="dxa"/>
            <w:shd w:val="clear" w:color="auto" w:fill="FFFFFF"/>
            <w:vAlign w:val="bottom"/>
          </w:tcPr>
          <w:p w14:paraId="68412F20" w14:textId="77777777" w:rsidR="006215A1" w:rsidRPr="00463BD7" w:rsidRDefault="00EF77D3" w:rsidP="00B65A9D">
            <w:pPr>
              <w:spacing w:after="0" w:line="240" w:lineRule="auto"/>
              <w:rPr>
                <w:color w:val="000000"/>
                <w:sz w:val="16"/>
                <w:szCs w:val="16"/>
                <w:highlight w:val="lightGray"/>
                <w:lang w:val="en-GB"/>
              </w:rPr>
            </w:pPr>
            <w:r w:rsidRPr="00463BD7">
              <w:rPr>
                <w:color w:val="000000"/>
                <w:sz w:val="16"/>
                <w:szCs w:val="16"/>
                <w:highlight w:val="lightGray"/>
                <w:lang w:val="en-GB"/>
              </w:rPr>
              <w:t>NLeaf</w:t>
            </w:r>
          </w:p>
        </w:tc>
        <w:tc>
          <w:tcPr>
            <w:tcW w:w="1186" w:type="dxa"/>
            <w:shd w:val="clear" w:color="auto" w:fill="FFFFFF"/>
            <w:vAlign w:val="bottom"/>
          </w:tcPr>
          <w:p w14:paraId="27B9DDC8"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FEX</w:t>
            </w:r>
          </w:p>
        </w:tc>
        <w:tc>
          <w:tcPr>
            <w:tcW w:w="1371" w:type="dxa"/>
            <w:shd w:val="clear" w:color="auto" w:fill="FFFFFF"/>
            <w:vAlign w:val="bottom"/>
          </w:tcPr>
          <w:p w14:paraId="207DFE80" w14:textId="77777777" w:rsidR="006215A1" w:rsidRPr="00463BD7" w:rsidRDefault="00EF77D3" w:rsidP="00B65A9D">
            <w:pPr>
              <w:spacing w:after="0" w:line="240" w:lineRule="auto"/>
              <w:rPr>
                <w:color w:val="000000"/>
                <w:sz w:val="16"/>
                <w:szCs w:val="16"/>
                <w:lang w:val="en-GB"/>
              </w:rPr>
            </w:pPr>
            <w:r w:rsidRPr="00463BD7">
              <w:rPr>
                <w:color w:val="000000"/>
                <w:sz w:val="16"/>
                <w:szCs w:val="16"/>
                <w:highlight w:val="lightGray"/>
                <w:lang w:val="en-GB"/>
              </w:rPr>
              <w:t>DTMax</w:t>
            </w:r>
          </w:p>
        </w:tc>
        <w:tc>
          <w:tcPr>
            <w:tcW w:w="1419" w:type="dxa"/>
            <w:shd w:val="clear" w:color="auto" w:fill="FFFFFF"/>
            <w:vAlign w:val="bottom"/>
          </w:tcPr>
          <w:p w14:paraId="1C993ADC"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CogC</w:t>
            </w:r>
          </w:p>
        </w:tc>
        <w:tc>
          <w:tcPr>
            <w:tcW w:w="1388" w:type="dxa"/>
            <w:shd w:val="clear" w:color="auto" w:fill="FFFFFF"/>
            <w:vAlign w:val="bottom"/>
          </w:tcPr>
          <w:p w14:paraId="3D73D2E7"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NGOr  </w:t>
            </w:r>
          </w:p>
        </w:tc>
        <w:tc>
          <w:tcPr>
            <w:tcW w:w="1211" w:type="dxa"/>
            <w:shd w:val="clear" w:color="auto" w:fill="FFFFFF"/>
            <w:vAlign w:val="bottom"/>
          </w:tcPr>
          <w:p w14:paraId="1F6EBE9D" w14:textId="77777777" w:rsidR="006215A1" w:rsidRPr="00463BD7" w:rsidRDefault="00EF77D3" w:rsidP="00B65A9D">
            <w:pPr>
              <w:spacing w:after="0" w:line="240" w:lineRule="auto"/>
              <w:rPr>
                <w:color w:val="000000"/>
                <w:sz w:val="16"/>
                <w:szCs w:val="16"/>
                <w:lang w:val="en-GB"/>
              </w:rPr>
            </w:pPr>
            <w:r w:rsidRPr="00463BD7">
              <w:rPr>
                <w:color w:val="000000"/>
                <w:sz w:val="16"/>
                <w:szCs w:val="16"/>
                <w:lang w:val="en-GB"/>
              </w:rPr>
              <w:t xml:space="preserve">RoV </w:t>
            </w:r>
          </w:p>
        </w:tc>
      </w:tr>
    </w:tbl>
    <w:p w14:paraId="0B0788CA" w14:textId="77777777" w:rsidR="006215A1" w:rsidRPr="00463BD7" w:rsidRDefault="006215A1">
      <w:pPr>
        <w:spacing w:line="240" w:lineRule="auto"/>
        <w:rPr>
          <w:lang w:val="en-GB"/>
        </w:rPr>
      </w:pPr>
    </w:p>
    <w:p w14:paraId="3B176BF3" w14:textId="7C9C4477" w:rsidR="0068490C" w:rsidRDefault="00EF77D3" w:rsidP="0068490C">
      <w:pPr>
        <w:spacing w:line="240" w:lineRule="auto"/>
        <w:rPr>
          <w:color w:val="000000"/>
          <w:sz w:val="20"/>
          <w:szCs w:val="20"/>
          <w:lang w:val="en-GB"/>
        </w:rPr>
      </w:pPr>
      <w:r w:rsidRPr="00463BD7">
        <w:rPr>
          <w:color w:val="000000"/>
          <w:sz w:val="20"/>
          <w:szCs w:val="20"/>
          <w:lang w:val="en-GB"/>
        </w:rPr>
        <w:t xml:space="preserve">From Table I, we can notice that the most influential features are NF, NLeaf, and DTMax as these features were picked-up by all the selection methods even though they were ranked differently. These features are explained in </w:t>
      </w:r>
      <w:r w:rsidR="00295E2A">
        <w:rPr>
          <w:color w:val="000000"/>
          <w:sz w:val="20"/>
          <w:szCs w:val="20"/>
          <w:lang w:val="en-GB"/>
        </w:rPr>
        <w:t>Table II</w:t>
      </w:r>
      <w:r w:rsidRPr="00463BD7">
        <w:rPr>
          <w:color w:val="000000"/>
          <w:sz w:val="20"/>
          <w:szCs w:val="20"/>
          <w:lang w:val="en-GB"/>
        </w:rPr>
        <w:t xml:space="preserve">. On a closer look, all the other features are derivatives of the three most influential features as explained in Table III. The three most influential features offer a comprehensive, yet minimal lens to assess the structural integrity and evolutionary potential of a </w:t>
      </w:r>
      <w:r w:rsidR="00DF18DC">
        <w:rPr>
          <w:color w:val="000000"/>
          <w:sz w:val="20"/>
          <w:szCs w:val="20"/>
          <w:lang w:val="en-GB"/>
        </w:rPr>
        <w:t>Feature Model</w:t>
      </w:r>
      <w:r w:rsidRPr="00463BD7">
        <w:rPr>
          <w:color w:val="000000"/>
          <w:sz w:val="20"/>
          <w:szCs w:val="20"/>
          <w:lang w:val="en-GB"/>
        </w:rPr>
        <w:t>. All other sophisticated metrics, whether about constraints, cycles, or configurability, can be interpreted as extensions, transformations, or normalizations of these three the most influential features.</w:t>
      </w:r>
      <w:r w:rsidR="0068490C">
        <w:rPr>
          <w:color w:val="000000"/>
          <w:sz w:val="20"/>
          <w:szCs w:val="20"/>
          <w:lang w:val="en-GB"/>
        </w:rPr>
        <w:t xml:space="preserve"> </w:t>
      </w:r>
    </w:p>
    <w:p w14:paraId="0C951675" w14:textId="6CDB4E15" w:rsidR="006215A1" w:rsidRPr="00295E2A" w:rsidRDefault="00EF77D3" w:rsidP="00295E2A">
      <w:pPr>
        <w:pStyle w:val="ListParagraph"/>
        <w:numPr>
          <w:ilvl w:val="0"/>
          <w:numId w:val="12"/>
        </w:numPr>
        <w:spacing w:line="240" w:lineRule="auto"/>
        <w:rPr>
          <w:rFonts w:ascii="Times New Roman" w:eastAsia="Times New Roman" w:hAnsi="Times New Roman" w:cs="Times New Roman"/>
          <w:b/>
          <w:bCs/>
          <w:smallCaps/>
          <w:color w:val="000000"/>
          <w:sz w:val="20"/>
          <w:szCs w:val="20"/>
          <w:lang w:val="en-GB"/>
        </w:rPr>
      </w:pPr>
      <w:r w:rsidRPr="00295E2A">
        <w:rPr>
          <w:rFonts w:ascii="Times New Roman" w:eastAsia="Times New Roman" w:hAnsi="Times New Roman" w:cs="Times New Roman"/>
          <w:b/>
          <w:bCs/>
          <w:smallCaps/>
          <w:color w:val="000000"/>
          <w:sz w:val="20"/>
          <w:szCs w:val="20"/>
          <w:lang w:val="en-GB"/>
        </w:rPr>
        <w:lastRenderedPageBreak/>
        <w:t>The most influential features</w:t>
      </w:r>
    </w:p>
    <w:tbl>
      <w:tblPr>
        <w:tblStyle w:val="a2"/>
        <w:tblW w:w="89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1855"/>
        <w:gridCol w:w="6390"/>
      </w:tblGrid>
      <w:tr w:rsidR="006215A1" w:rsidRPr="00463BD7" w14:paraId="49C8DED4" w14:textId="77777777" w:rsidTr="00B65A9D">
        <w:tc>
          <w:tcPr>
            <w:tcW w:w="750" w:type="dxa"/>
            <w:vAlign w:val="center"/>
          </w:tcPr>
          <w:p w14:paraId="4E8B3D6D"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ID</w:t>
            </w:r>
          </w:p>
        </w:tc>
        <w:tc>
          <w:tcPr>
            <w:tcW w:w="1855" w:type="dxa"/>
            <w:vAlign w:val="center"/>
          </w:tcPr>
          <w:p w14:paraId="4EC05DE8"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Feature</w:t>
            </w:r>
          </w:p>
        </w:tc>
        <w:tc>
          <w:tcPr>
            <w:tcW w:w="6390" w:type="dxa"/>
            <w:vAlign w:val="center"/>
          </w:tcPr>
          <w:p w14:paraId="44DF68EB"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Description</w:t>
            </w:r>
          </w:p>
        </w:tc>
      </w:tr>
      <w:tr w:rsidR="006215A1" w:rsidRPr="00463BD7" w14:paraId="6F917688" w14:textId="77777777" w:rsidTr="00B65A9D">
        <w:tc>
          <w:tcPr>
            <w:tcW w:w="750" w:type="dxa"/>
            <w:vAlign w:val="center"/>
          </w:tcPr>
          <w:p w14:paraId="3A195497"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NF</w:t>
            </w:r>
          </w:p>
        </w:tc>
        <w:tc>
          <w:tcPr>
            <w:tcW w:w="1855" w:type="dxa"/>
            <w:vAlign w:val="center"/>
          </w:tcPr>
          <w:p w14:paraId="78CEFC12" w14:textId="77777777" w:rsidR="006215A1" w:rsidRPr="00463BD7" w:rsidRDefault="00EF77D3" w:rsidP="00B65A9D">
            <w:pPr>
              <w:rPr>
                <w:color w:val="000000"/>
                <w:sz w:val="16"/>
                <w:szCs w:val="16"/>
                <w:lang w:val="en-GB"/>
              </w:rPr>
            </w:pPr>
            <w:r w:rsidRPr="00463BD7">
              <w:rPr>
                <w:color w:val="000000"/>
                <w:sz w:val="16"/>
                <w:szCs w:val="16"/>
                <w:lang w:val="en-GB"/>
              </w:rPr>
              <w:t>Number of Features</w:t>
            </w:r>
          </w:p>
        </w:tc>
        <w:tc>
          <w:tcPr>
            <w:tcW w:w="6390" w:type="dxa"/>
            <w:vAlign w:val="center"/>
          </w:tcPr>
          <w:p w14:paraId="37A928DD" w14:textId="77777777" w:rsidR="006215A1" w:rsidRPr="00463BD7" w:rsidRDefault="00EF77D3" w:rsidP="00B65A9D">
            <w:pPr>
              <w:rPr>
                <w:color w:val="000000"/>
                <w:sz w:val="16"/>
                <w:szCs w:val="16"/>
                <w:lang w:val="en-GB"/>
              </w:rPr>
            </w:pPr>
            <w:r w:rsidRPr="00463BD7">
              <w:rPr>
                <w:color w:val="000000"/>
                <w:sz w:val="16"/>
                <w:szCs w:val="16"/>
                <w:lang w:val="en-GB"/>
              </w:rPr>
              <w:t>Total number of features in the model. Forms the foundation for size, variability, and structural metrics.</w:t>
            </w:r>
          </w:p>
        </w:tc>
      </w:tr>
      <w:tr w:rsidR="006215A1" w:rsidRPr="00463BD7" w14:paraId="60CBED85" w14:textId="77777777" w:rsidTr="00B65A9D">
        <w:trPr>
          <w:trHeight w:val="332"/>
        </w:trPr>
        <w:tc>
          <w:tcPr>
            <w:tcW w:w="750" w:type="dxa"/>
            <w:vAlign w:val="center"/>
          </w:tcPr>
          <w:p w14:paraId="3A7D2DDA"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NLeaf</w:t>
            </w:r>
          </w:p>
        </w:tc>
        <w:tc>
          <w:tcPr>
            <w:tcW w:w="1855" w:type="dxa"/>
            <w:vAlign w:val="center"/>
          </w:tcPr>
          <w:p w14:paraId="6F54D424" w14:textId="77777777" w:rsidR="006215A1" w:rsidRPr="00463BD7" w:rsidRDefault="00EF77D3" w:rsidP="00B65A9D">
            <w:pPr>
              <w:rPr>
                <w:color w:val="000000"/>
                <w:sz w:val="16"/>
                <w:szCs w:val="16"/>
                <w:lang w:val="en-GB"/>
              </w:rPr>
            </w:pPr>
            <w:r w:rsidRPr="00463BD7">
              <w:rPr>
                <w:color w:val="000000"/>
                <w:sz w:val="16"/>
                <w:szCs w:val="16"/>
                <w:lang w:val="en-GB"/>
              </w:rPr>
              <w:t>Number of Leaf Features</w:t>
            </w:r>
          </w:p>
        </w:tc>
        <w:tc>
          <w:tcPr>
            <w:tcW w:w="6390" w:type="dxa"/>
            <w:vAlign w:val="center"/>
          </w:tcPr>
          <w:p w14:paraId="245B6204" w14:textId="77777777" w:rsidR="006215A1" w:rsidRPr="00463BD7" w:rsidRDefault="00EF77D3" w:rsidP="00B65A9D">
            <w:pPr>
              <w:rPr>
                <w:color w:val="000000"/>
                <w:sz w:val="16"/>
                <w:szCs w:val="16"/>
                <w:lang w:val="en-GB"/>
              </w:rPr>
            </w:pPr>
            <w:r w:rsidRPr="00463BD7">
              <w:rPr>
                <w:color w:val="000000"/>
                <w:sz w:val="16"/>
                <w:szCs w:val="16"/>
                <w:lang w:val="en-GB"/>
              </w:rPr>
              <w:t>Number of terminal nodes (features without children). Reflects model modularity and structural termination.</w:t>
            </w:r>
          </w:p>
        </w:tc>
      </w:tr>
      <w:tr w:rsidR="006215A1" w:rsidRPr="00463BD7" w14:paraId="1CBFA17A" w14:textId="77777777" w:rsidTr="00B65A9D">
        <w:trPr>
          <w:trHeight w:val="476"/>
        </w:trPr>
        <w:tc>
          <w:tcPr>
            <w:tcW w:w="750" w:type="dxa"/>
            <w:vAlign w:val="center"/>
          </w:tcPr>
          <w:p w14:paraId="0A63FEC1" w14:textId="77777777" w:rsidR="006215A1" w:rsidRPr="00463BD7" w:rsidRDefault="00EF77D3" w:rsidP="00B65A9D">
            <w:pPr>
              <w:pBdr>
                <w:top w:val="nil"/>
                <w:left w:val="nil"/>
                <w:bottom w:val="nil"/>
                <w:right w:val="nil"/>
                <w:between w:val="nil"/>
              </w:pBdr>
              <w:jc w:val="center"/>
              <w:rPr>
                <w:rFonts w:ascii="Times New Roman" w:eastAsia="Times New Roman" w:hAnsi="Times New Roman" w:cs="Times New Roman"/>
                <w:b/>
                <w:bCs/>
                <w:color w:val="000000"/>
                <w:sz w:val="16"/>
                <w:szCs w:val="16"/>
                <w:lang w:val="en-GB"/>
              </w:rPr>
            </w:pPr>
            <w:r w:rsidRPr="00463BD7">
              <w:rPr>
                <w:rFonts w:ascii="Times New Roman" w:eastAsia="Times New Roman" w:hAnsi="Times New Roman" w:cs="Times New Roman"/>
                <w:b/>
                <w:bCs/>
                <w:color w:val="000000"/>
                <w:sz w:val="16"/>
                <w:szCs w:val="16"/>
                <w:lang w:val="en-GB"/>
              </w:rPr>
              <w:t>DTMax</w:t>
            </w:r>
          </w:p>
        </w:tc>
        <w:tc>
          <w:tcPr>
            <w:tcW w:w="1855" w:type="dxa"/>
            <w:vAlign w:val="center"/>
          </w:tcPr>
          <w:p w14:paraId="3930FA1F" w14:textId="77777777" w:rsidR="006215A1" w:rsidRPr="00463BD7" w:rsidRDefault="00EF77D3" w:rsidP="00B65A9D">
            <w:pPr>
              <w:rPr>
                <w:color w:val="000000"/>
                <w:sz w:val="16"/>
                <w:szCs w:val="16"/>
                <w:lang w:val="en-GB"/>
              </w:rPr>
            </w:pPr>
            <w:r w:rsidRPr="00463BD7">
              <w:rPr>
                <w:color w:val="000000"/>
                <w:sz w:val="16"/>
                <w:szCs w:val="16"/>
                <w:lang w:val="en-GB"/>
              </w:rPr>
              <w:t>Maximum Tree Depth</w:t>
            </w:r>
          </w:p>
        </w:tc>
        <w:tc>
          <w:tcPr>
            <w:tcW w:w="6390" w:type="dxa"/>
            <w:vAlign w:val="center"/>
          </w:tcPr>
          <w:p w14:paraId="26F84018" w14:textId="77777777" w:rsidR="006215A1" w:rsidRPr="00463BD7" w:rsidRDefault="00EF77D3" w:rsidP="00B65A9D">
            <w:pPr>
              <w:rPr>
                <w:color w:val="000000"/>
                <w:sz w:val="16"/>
                <w:szCs w:val="16"/>
                <w:lang w:val="en-GB"/>
              </w:rPr>
            </w:pPr>
            <w:r w:rsidRPr="00463BD7">
              <w:rPr>
                <w:color w:val="000000"/>
                <w:sz w:val="16"/>
                <w:szCs w:val="16"/>
                <w:lang w:val="en-GB"/>
              </w:rPr>
              <w:t>Longest path from the root to any leaf. Captures the vertical complexity and hierarchical depth of the model.</w:t>
            </w:r>
          </w:p>
        </w:tc>
      </w:tr>
    </w:tbl>
    <w:p w14:paraId="7EA2871B" w14:textId="77777777" w:rsidR="006215A1" w:rsidRPr="00463BD7" w:rsidRDefault="006215A1">
      <w:pPr>
        <w:spacing w:line="240" w:lineRule="auto"/>
        <w:rPr>
          <w:lang w:val="en-GB"/>
        </w:rPr>
      </w:pPr>
    </w:p>
    <w:p w14:paraId="3C260315" w14:textId="77777777" w:rsidR="006215A1" w:rsidRDefault="00EF77D3">
      <w:pPr>
        <w:numPr>
          <w:ilvl w:val="0"/>
          <w:numId w:val="12"/>
        </w:numPr>
        <w:pBdr>
          <w:top w:val="nil"/>
          <w:left w:val="nil"/>
          <w:bottom w:val="nil"/>
          <w:right w:val="nil"/>
          <w:between w:val="nil"/>
        </w:pBdr>
        <w:spacing w:after="0" w:line="240" w:lineRule="auto"/>
        <w:jc w:val="center"/>
        <w:rPr>
          <w:rFonts w:ascii="Times New Roman" w:eastAsia="Times New Roman" w:hAnsi="Times New Roman" w:cs="Times New Roman"/>
          <w:b/>
          <w:bCs/>
          <w:smallCaps/>
          <w:color w:val="000000"/>
          <w:sz w:val="20"/>
          <w:szCs w:val="20"/>
          <w:lang w:val="en-GB"/>
        </w:rPr>
      </w:pPr>
      <w:r w:rsidRPr="00463BD7">
        <w:rPr>
          <w:rFonts w:ascii="Times New Roman" w:eastAsia="Times New Roman" w:hAnsi="Times New Roman" w:cs="Times New Roman"/>
          <w:b/>
          <w:bCs/>
          <w:smallCaps/>
          <w:color w:val="000000"/>
          <w:sz w:val="20"/>
          <w:szCs w:val="20"/>
          <w:lang w:val="en-GB"/>
        </w:rPr>
        <w:t xml:space="preserve">The remaining 12 features and their relationship with the 3 most influential </w:t>
      </w:r>
      <w:r w:rsidR="006D6DA9" w:rsidRPr="00463BD7">
        <w:rPr>
          <w:rFonts w:ascii="Times New Roman" w:eastAsia="Times New Roman" w:hAnsi="Times New Roman" w:cs="Times New Roman"/>
          <w:b/>
          <w:bCs/>
          <w:smallCaps/>
          <w:color w:val="000000"/>
          <w:sz w:val="20"/>
          <w:szCs w:val="20"/>
          <w:lang w:val="en-GB"/>
        </w:rPr>
        <w:t>features</w:t>
      </w:r>
      <w:r w:rsidRPr="00463BD7">
        <w:rPr>
          <w:rFonts w:ascii="Times New Roman" w:eastAsia="Times New Roman" w:hAnsi="Times New Roman" w:cs="Times New Roman"/>
          <w:b/>
          <w:bCs/>
          <w:smallCaps/>
          <w:color w:val="000000"/>
          <w:sz w:val="20"/>
          <w:szCs w:val="20"/>
          <w:lang w:val="en-GB"/>
        </w:rPr>
        <w:t xml:space="preserve"> </w:t>
      </w:r>
    </w:p>
    <w:tbl>
      <w:tblPr>
        <w:tblStyle w:val="TableGrid"/>
        <w:tblW w:w="0" w:type="auto"/>
        <w:tblLook w:val="04A0" w:firstRow="1" w:lastRow="0" w:firstColumn="1" w:lastColumn="0" w:noHBand="0" w:noVBand="1"/>
      </w:tblPr>
      <w:tblGrid>
        <w:gridCol w:w="1435"/>
        <w:gridCol w:w="2430"/>
        <w:gridCol w:w="5040"/>
      </w:tblGrid>
      <w:tr w:rsidR="00B65A9D" w:rsidRPr="00FC5565" w14:paraId="58BBD532" w14:textId="77777777" w:rsidTr="00B65A9D">
        <w:tc>
          <w:tcPr>
            <w:tcW w:w="1435" w:type="dxa"/>
            <w:vAlign w:val="center"/>
          </w:tcPr>
          <w:p w14:paraId="1951023D" w14:textId="77777777" w:rsidR="00B65A9D" w:rsidRPr="00FC5565" w:rsidRDefault="00B65A9D" w:rsidP="00325EDB">
            <w:pPr>
              <w:pStyle w:val="tablecolhead"/>
              <w:rPr>
                <w:lang w:eastAsia="en-GB"/>
              </w:rPr>
            </w:pPr>
            <w:r w:rsidRPr="00FC5565">
              <w:rPr>
                <w:lang w:eastAsia="en-GB"/>
              </w:rPr>
              <w:t>ID</w:t>
            </w:r>
          </w:p>
        </w:tc>
        <w:tc>
          <w:tcPr>
            <w:tcW w:w="2430" w:type="dxa"/>
            <w:vAlign w:val="center"/>
          </w:tcPr>
          <w:p w14:paraId="53CFAE2F" w14:textId="77777777" w:rsidR="00B65A9D" w:rsidRPr="00FC5565" w:rsidRDefault="00B65A9D" w:rsidP="00325EDB">
            <w:pPr>
              <w:pStyle w:val="tablecolhead"/>
              <w:rPr>
                <w:lang w:eastAsia="en-GB"/>
              </w:rPr>
            </w:pPr>
            <w:r w:rsidRPr="00FC5565">
              <w:rPr>
                <w:lang w:eastAsia="en-GB"/>
              </w:rPr>
              <w:t>Feature</w:t>
            </w:r>
          </w:p>
        </w:tc>
        <w:tc>
          <w:tcPr>
            <w:tcW w:w="5040" w:type="dxa"/>
            <w:vAlign w:val="center"/>
          </w:tcPr>
          <w:p w14:paraId="615A1A9D" w14:textId="77777777" w:rsidR="00B65A9D" w:rsidRPr="00FC5565" w:rsidRDefault="00B65A9D" w:rsidP="00325EDB">
            <w:pPr>
              <w:pStyle w:val="tablecolhead"/>
              <w:rPr>
                <w:lang w:eastAsia="en-GB"/>
              </w:rPr>
            </w:pPr>
            <w:r w:rsidRPr="00FC5565">
              <w:rPr>
                <w:lang w:eastAsia="en-GB"/>
              </w:rPr>
              <w:t>Description</w:t>
            </w:r>
          </w:p>
        </w:tc>
      </w:tr>
      <w:tr w:rsidR="00B65A9D" w:rsidRPr="00FC5565" w14:paraId="3CFDAC03" w14:textId="77777777" w:rsidTr="00B65A9D">
        <w:tc>
          <w:tcPr>
            <w:tcW w:w="1435" w:type="dxa"/>
            <w:vAlign w:val="center"/>
          </w:tcPr>
          <w:p w14:paraId="38EEC90A" w14:textId="77777777" w:rsidR="00B65A9D" w:rsidRPr="00FC5565" w:rsidRDefault="00B65A9D" w:rsidP="00325EDB">
            <w:pPr>
              <w:pStyle w:val="tablecolhead"/>
              <w:rPr>
                <w:lang w:eastAsia="en-GB"/>
              </w:rPr>
            </w:pPr>
            <w:r w:rsidRPr="00FC5565">
              <w:rPr>
                <w:lang w:eastAsia="en-GB"/>
              </w:rPr>
              <w:t>NM</w:t>
            </w:r>
          </w:p>
        </w:tc>
        <w:tc>
          <w:tcPr>
            <w:tcW w:w="2430" w:type="dxa"/>
            <w:vAlign w:val="center"/>
          </w:tcPr>
          <w:p w14:paraId="3BA3515C"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Number of Mandatory Features</w:t>
            </w:r>
          </w:p>
        </w:tc>
        <w:tc>
          <w:tcPr>
            <w:tcW w:w="5040" w:type="dxa"/>
            <w:vAlign w:val="center"/>
          </w:tcPr>
          <w:p w14:paraId="03751044"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Subset of NF. Reflects rigidity and minimum inclusion of features.</w:t>
            </w:r>
          </w:p>
        </w:tc>
      </w:tr>
      <w:tr w:rsidR="00B65A9D" w:rsidRPr="00FC5565" w14:paraId="19373709" w14:textId="77777777" w:rsidTr="00B65A9D">
        <w:tc>
          <w:tcPr>
            <w:tcW w:w="1435" w:type="dxa"/>
            <w:vAlign w:val="center"/>
          </w:tcPr>
          <w:p w14:paraId="6ABCC87A" w14:textId="77777777" w:rsidR="00B65A9D" w:rsidRPr="00FC5565" w:rsidRDefault="00B65A9D" w:rsidP="00325EDB">
            <w:pPr>
              <w:pStyle w:val="tablecolhead"/>
              <w:rPr>
                <w:lang w:eastAsia="en-GB"/>
              </w:rPr>
            </w:pPr>
            <w:r w:rsidRPr="00FC5565">
              <w:rPr>
                <w:lang w:eastAsia="en-GB"/>
              </w:rPr>
              <w:t>NTop</w:t>
            </w:r>
          </w:p>
        </w:tc>
        <w:tc>
          <w:tcPr>
            <w:tcW w:w="2430" w:type="dxa"/>
            <w:vAlign w:val="center"/>
          </w:tcPr>
          <w:p w14:paraId="6763E4E8"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Number of Top Features</w:t>
            </w:r>
          </w:p>
        </w:tc>
        <w:tc>
          <w:tcPr>
            <w:tcW w:w="5040" w:type="dxa"/>
            <w:vAlign w:val="center"/>
          </w:tcPr>
          <w:p w14:paraId="7E518A65"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Children of the root node; a subset of NF influenced by hierarchy.</w:t>
            </w:r>
          </w:p>
        </w:tc>
      </w:tr>
      <w:tr w:rsidR="00B65A9D" w:rsidRPr="00FC5565" w14:paraId="36AE6D8A" w14:textId="77777777" w:rsidTr="00B65A9D">
        <w:tc>
          <w:tcPr>
            <w:tcW w:w="1435" w:type="dxa"/>
            <w:vAlign w:val="center"/>
          </w:tcPr>
          <w:p w14:paraId="76470EEF" w14:textId="77777777" w:rsidR="00B65A9D" w:rsidRPr="00FC5565" w:rsidRDefault="00B65A9D" w:rsidP="00325EDB">
            <w:pPr>
              <w:pStyle w:val="tablecolhead"/>
              <w:rPr>
                <w:lang w:eastAsia="en-GB"/>
              </w:rPr>
            </w:pPr>
            <w:r w:rsidRPr="00FC5565">
              <w:rPr>
                <w:lang w:eastAsia="en-GB"/>
              </w:rPr>
              <w:t>CogC</w:t>
            </w:r>
          </w:p>
        </w:tc>
        <w:tc>
          <w:tcPr>
            <w:tcW w:w="2430" w:type="dxa"/>
            <w:vAlign w:val="center"/>
          </w:tcPr>
          <w:p w14:paraId="1F14EFA5"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Cognitive Complexity</w:t>
            </w:r>
          </w:p>
        </w:tc>
        <w:tc>
          <w:tcPr>
            <w:tcW w:w="5040" w:type="dxa"/>
            <w:vAlign w:val="center"/>
          </w:tcPr>
          <w:p w14:paraId="013A5A7F"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Inferred from structure and constraints; affected by depth, optionality, and feature relationships.</w:t>
            </w:r>
          </w:p>
        </w:tc>
      </w:tr>
      <w:tr w:rsidR="00B65A9D" w:rsidRPr="00FC5565" w14:paraId="0E6A68C8" w14:textId="77777777" w:rsidTr="00B65A9D">
        <w:tc>
          <w:tcPr>
            <w:tcW w:w="1435" w:type="dxa"/>
            <w:vAlign w:val="center"/>
          </w:tcPr>
          <w:p w14:paraId="5CAD11D6" w14:textId="77777777" w:rsidR="00B65A9D" w:rsidRPr="00FC5565" w:rsidRDefault="00B65A9D" w:rsidP="00325EDB">
            <w:pPr>
              <w:pStyle w:val="tablecolhead"/>
              <w:rPr>
                <w:lang w:eastAsia="en-GB"/>
              </w:rPr>
            </w:pPr>
            <w:r w:rsidRPr="00FC5565">
              <w:rPr>
                <w:lang w:eastAsia="en-GB"/>
              </w:rPr>
              <w:t>FEX</w:t>
            </w:r>
          </w:p>
        </w:tc>
        <w:tc>
          <w:tcPr>
            <w:tcW w:w="2430" w:type="dxa"/>
            <w:vAlign w:val="center"/>
          </w:tcPr>
          <w:p w14:paraId="769227B7"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Feature Extensibility</w:t>
            </w:r>
          </w:p>
        </w:tc>
        <w:tc>
          <w:tcPr>
            <w:tcW w:w="5040" w:type="dxa"/>
            <w:vAlign w:val="center"/>
          </w:tcPr>
          <w:p w14:paraId="600A83AD"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Derived from feature optionality and depth.</w:t>
            </w:r>
          </w:p>
        </w:tc>
      </w:tr>
      <w:tr w:rsidR="00B65A9D" w:rsidRPr="00FC5565" w14:paraId="13D91E00" w14:textId="77777777" w:rsidTr="00B65A9D">
        <w:tc>
          <w:tcPr>
            <w:tcW w:w="1435" w:type="dxa"/>
            <w:vAlign w:val="center"/>
          </w:tcPr>
          <w:p w14:paraId="23426779" w14:textId="77777777" w:rsidR="00B65A9D" w:rsidRPr="00FC5565" w:rsidRDefault="00B65A9D" w:rsidP="00325EDB">
            <w:pPr>
              <w:pStyle w:val="tablecolhead"/>
              <w:rPr>
                <w:lang w:eastAsia="en-GB"/>
              </w:rPr>
            </w:pPr>
            <w:r w:rsidRPr="00FC5565">
              <w:rPr>
                <w:lang w:eastAsia="en-GB"/>
              </w:rPr>
              <w:t>FoC</w:t>
            </w:r>
          </w:p>
        </w:tc>
        <w:tc>
          <w:tcPr>
            <w:tcW w:w="2430" w:type="dxa"/>
            <w:vAlign w:val="center"/>
          </w:tcPr>
          <w:p w14:paraId="458843E1"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Flexibility of Configuration</w:t>
            </w:r>
          </w:p>
        </w:tc>
        <w:tc>
          <w:tcPr>
            <w:tcW w:w="5040" w:type="dxa"/>
            <w:vAlign w:val="center"/>
          </w:tcPr>
          <w:p w14:paraId="17A0EE0D"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Reflects the adaptability of the model; indirectly affected by optional/alternative features.</w:t>
            </w:r>
          </w:p>
        </w:tc>
      </w:tr>
      <w:tr w:rsidR="00B65A9D" w:rsidRPr="00FC5565" w14:paraId="35E10A31" w14:textId="77777777" w:rsidTr="00B65A9D">
        <w:tc>
          <w:tcPr>
            <w:tcW w:w="1435" w:type="dxa"/>
            <w:vAlign w:val="center"/>
          </w:tcPr>
          <w:p w14:paraId="0B609F19" w14:textId="77777777" w:rsidR="00B65A9D" w:rsidRPr="00FC5565" w:rsidRDefault="00B65A9D" w:rsidP="00325EDB">
            <w:pPr>
              <w:pStyle w:val="tablecolhead"/>
              <w:rPr>
                <w:lang w:eastAsia="en-GB"/>
              </w:rPr>
            </w:pPr>
            <w:r w:rsidRPr="00FC5565">
              <w:rPr>
                <w:lang w:eastAsia="en-GB"/>
              </w:rPr>
              <w:t>NVC</w:t>
            </w:r>
          </w:p>
        </w:tc>
        <w:tc>
          <w:tcPr>
            <w:tcW w:w="2430" w:type="dxa"/>
            <w:vAlign w:val="center"/>
          </w:tcPr>
          <w:p w14:paraId="14C4454C"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Number of Valid Configurations</w:t>
            </w:r>
          </w:p>
        </w:tc>
        <w:tc>
          <w:tcPr>
            <w:tcW w:w="5040" w:type="dxa"/>
            <w:vAlign w:val="center"/>
          </w:tcPr>
          <w:p w14:paraId="48A32576"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Driven by constraints across NF; reflects functional breadth.</w:t>
            </w:r>
          </w:p>
        </w:tc>
      </w:tr>
      <w:tr w:rsidR="00B65A9D" w:rsidRPr="00FC5565" w14:paraId="5CD113A5" w14:textId="77777777" w:rsidTr="00B65A9D">
        <w:tc>
          <w:tcPr>
            <w:tcW w:w="1435" w:type="dxa"/>
            <w:vAlign w:val="center"/>
          </w:tcPr>
          <w:p w14:paraId="1550C9FA" w14:textId="77777777" w:rsidR="00B65A9D" w:rsidRPr="00FC5565" w:rsidRDefault="00B65A9D" w:rsidP="00325EDB">
            <w:pPr>
              <w:pStyle w:val="tablecolhead"/>
              <w:rPr>
                <w:lang w:eastAsia="en-GB"/>
              </w:rPr>
            </w:pPr>
            <w:r w:rsidRPr="00FC5565">
              <w:rPr>
                <w:lang w:eastAsia="en-GB"/>
              </w:rPr>
              <w:t>RoV</w:t>
            </w:r>
          </w:p>
        </w:tc>
        <w:tc>
          <w:tcPr>
            <w:tcW w:w="2430" w:type="dxa"/>
            <w:vAlign w:val="center"/>
          </w:tcPr>
          <w:p w14:paraId="57613CEF"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Ratio of Variability (NVC / NF²)</w:t>
            </w:r>
          </w:p>
        </w:tc>
        <w:tc>
          <w:tcPr>
            <w:tcW w:w="5040" w:type="dxa"/>
            <w:vAlign w:val="center"/>
          </w:tcPr>
          <w:p w14:paraId="486B70BE"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Normalized variability metric.</w:t>
            </w:r>
          </w:p>
        </w:tc>
      </w:tr>
      <w:tr w:rsidR="00B65A9D" w:rsidRPr="00FC5565" w14:paraId="4DFB02C7" w14:textId="77777777" w:rsidTr="00B65A9D">
        <w:tc>
          <w:tcPr>
            <w:tcW w:w="1435" w:type="dxa"/>
            <w:vAlign w:val="center"/>
          </w:tcPr>
          <w:p w14:paraId="5BEB8CFD" w14:textId="77777777" w:rsidR="00B65A9D" w:rsidRPr="00FC5565" w:rsidRDefault="00B65A9D" w:rsidP="00325EDB">
            <w:pPr>
              <w:pStyle w:val="tablecolhead"/>
              <w:rPr>
                <w:lang w:eastAsia="en-GB"/>
              </w:rPr>
            </w:pPr>
            <w:r w:rsidRPr="00FC5565">
              <w:rPr>
                <w:lang w:eastAsia="en-GB"/>
              </w:rPr>
              <w:t>RDen</w:t>
            </w:r>
          </w:p>
        </w:tc>
        <w:tc>
          <w:tcPr>
            <w:tcW w:w="2430" w:type="dxa"/>
            <w:vAlign w:val="center"/>
          </w:tcPr>
          <w:p w14:paraId="768C9CE6"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Constraint Density</w:t>
            </w:r>
          </w:p>
        </w:tc>
        <w:tc>
          <w:tcPr>
            <w:tcW w:w="5040" w:type="dxa"/>
            <w:vAlign w:val="center"/>
          </w:tcPr>
          <w:p w14:paraId="0B6C1F57"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Average number of features involved in constraints, often scaled by NF.</w:t>
            </w:r>
          </w:p>
        </w:tc>
      </w:tr>
      <w:tr w:rsidR="00B65A9D" w:rsidRPr="00FC5565" w14:paraId="3B061C20" w14:textId="77777777" w:rsidTr="00B65A9D">
        <w:tc>
          <w:tcPr>
            <w:tcW w:w="1435" w:type="dxa"/>
            <w:vAlign w:val="center"/>
          </w:tcPr>
          <w:p w14:paraId="31A672A5" w14:textId="77777777" w:rsidR="00B65A9D" w:rsidRPr="00FC5565" w:rsidRDefault="00B65A9D" w:rsidP="00325EDB">
            <w:pPr>
              <w:pStyle w:val="tablecolhead"/>
              <w:rPr>
                <w:lang w:eastAsia="en-GB"/>
              </w:rPr>
            </w:pPr>
            <w:r w:rsidRPr="00FC5565">
              <w:rPr>
                <w:lang w:eastAsia="en-GB"/>
              </w:rPr>
              <w:t>NGXOr</w:t>
            </w:r>
          </w:p>
        </w:tc>
        <w:tc>
          <w:tcPr>
            <w:tcW w:w="2430" w:type="dxa"/>
            <w:vAlign w:val="center"/>
          </w:tcPr>
          <w:p w14:paraId="5989026D"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Number of XOR Groups</w:t>
            </w:r>
          </w:p>
        </w:tc>
        <w:tc>
          <w:tcPr>
            <w:tcW w:w="5040" w:type="dxa"/>
            <w:vAlign w:val="center"/>
          </w:tcPr>
          <w:p w14:paraId="782EEB4F"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Reflects variation architecture; subset of feature relationships.</w:t>
            </w:r>
          </w:p>
        </w:tc>
      </w:tr>
      <w:tr w:rsidR="00B65A9D" w:rsidRPr="00FC5565" w14:paraId="43A6EA4C" w14:textId="77777777" w:rsidTr="00B65A9D">
        <w:tc>
          <w:tcPr>
            <w:tcW w:w="1435" w:type="dxa"/>
            <w:vAlign w:val="center"/>
          </w:tcPr>
          <w:p w14:paraId="7471DD26" w14:textId="77777777" w:rsidR="00B65A9D" w:rsidRPr="00FC5565" w:rsidRDefault="00B65A9D" w:rsidP="00325EDB">
            <w:pPr>
              <w:pStyle w:val="tablecolhead"/>
              <w:rPr>
                <w:lang w:eastAsia="en-GB"/>
              </w:rPr>
            </w:pPr>
            <w:r w:rsidRPr="00FC5565">
              <w:rPr>
                <w:lang w:eastAsia="en-GB"/>
              </w:rPr>
              <w:t>NGOr</w:t>
            </w:r>
          </w:p>
        </w:tc>
        <w:tc>
          <w:tcPr>
            <w:tcW w:w="2430" w:type="dxa"/>
            <w:vAlign w:val="center"/>
          </w:tcPr>
          <w:p w14:paraId="4F3DFFBA"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Number of OR Groups</w:t>
            </w:r>
          </w:p>
        </w:tc>
        <w:tc>
          <w:tcPr>
            <w:tcW w:w="5040" w:type="dxa"/>
            <w:vAlign w:val="center"/>
          </w:tcPr>
          <w:p w14:paraId="18886567"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Similar to NGXOr; alternative variability.</w:t>
            </w:r>
          </w:p>
        </w:tc>
      </w:tr>
      <w:tr w:rsidR="00B65A9D" w:rsidRPr="00FC5565" w14:paraId="1FC3FB10" w14:textId="77777777" w:rsidTr="00B65A9D">
        <w:tc>
          <w:tcPr>
            <w:tcW w:w="1435" w:type="dxa"/>
            <w:vAlign w:val="center"/>
          </w:tcPr>
          <w:p w14:paraId="75774331" w14:textId="77777777" w:rsidR="00B65A9D" w:rsidRPr="00FC5565" w:rsidRDefault="00B65A9D" w:rsidP="00325EDB">
            <w:pPr>
              <w:pStyle w:val="tablecolhead"/>
              <w:rPr>
                <w:lang w:eastAsia="en-GB"/>
              </w:rPr>
            </w:pPr>
            <w:r w:rsidRPr="00FC5565">
              <w:rPr>
                <w:lang w:eastAsia="en-GB"/>
              </w:rPr>
              <w:t>SCDF</w:t>
            </w:r>
          </w:p>
        </w:tc>
        <w:tc>
          <w:tcPr>
            <w:tcW w:w="2430" w:type="dxa"/>
            <w:vAlign w:val="center"/>
          </w:tcPr>
          <w:p w14:paraId="7B59A9FB"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Single Cycle Dependency Features</w:t>
            </w:r>
          </w:p>
        </w:tc>
        <w:tc>
          <w:tcPr>
            <w:tcW w:w="5040" w:type="dxa"/>
            <w:vAlign w:val="center"/>
          </w:tcPr>
          <w:p w14:paraId="39DAF3B3"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Features involved in a single unique cycle.</w:t>
            </w:r>
          </w:p>
        </w:tc>
      </w:tr>
      <w:tr w:rsidR="00B65A9D" w:rsidRPr="00FC5565" w14:paraId="1D7D7C5E" w14:textId="77777777" w:rsidTr="00B65A9D">
        <w:tc>
          <w:tcPr>
            <w:tcW w:w="1435" w:type="dxa"/>
            <w:vAlign w:val="center"/>
          </w:tcPr>
          <w:p w14:paraId="3C8350E8" w14:textId="77777777" w:rsidR="00B65A9D" w:rsidRPr="00FC5565" w:rsidRDefault="00B65A9D" w:rsidP="00325EDB">
            <w:pPr>
              <w:pStyle w:val="tablecolhead"/>
              <w:rPr>
                <w:lang w:eastAsia="en-GB"/>
              </w:rPr>
            </w:pPr>
            <w:r w:rsidRPr="00FC5565">
              <w:rPr>
                <w:lang w:eastAsia="en-GB"/>
              </w:rPr>
              <w:t>MCDF</w:t>
            </w:r>
          </w:p>
        </w:tc>
        <w:tc>
          <w:tcPr>
            <w:tcW w:w="2430" w:type="dxa"/>
            <w:vAlign w:val="center"/>
          </w:tcPr>
          <w:p w14:paraId="14C3A1AF"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Multiple Cycle Dependency Features</w:t>
            </w:r>
          </w:p>
        </w:tc>
        <w:tc>
          <w:tcPr>
            <w:tcW w:w="5040" w:type="dxa"/>
            <w:vAlign w:val="center"/>
          </w:tcPr>
          <w:p w14:paraId="301E8267"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Features involved in multiple cycles; indicates higher complexity.</w:t>
            </w:r>
          </w:p>
        </w:tc>
      </w:tr>
      <w:tr w:rsidR="00B65A9D" w:rsidRPr="00FC5565" w14:paraId="0B117F82" w14:textId="77777777" w:rsidTr="00B65A9D">
        <w:tc>
          <w:tcPr>
            <w:tcW w:w="1435" w:type="dxa"/>
            <w:vAlign w:val="center"/>
          </w:tcPr>
          <w:p w14:paraId="7218D88B" w14:textId="77777777" w:rsidR="00B65A9D" w:rsidRPr="00FC5565" w:rsidRDefault="00B65A9D" w:rsidP="00325EDB">
            <w:pPr>
              <w:pStyle w:val="tablecolhead"/>
              <w:rPr>
                <w:lang w:eastAsia="en-GB"/>
              </w:rPr>
            </w:pPr>
            <w:r w:rsidRPr="00FC5565">
              <w:rPr>
                <w:lang w:eastAsia="en-GB"/>
              </w:rPr>
              <w:t>(Optional)/NF</w:t>
            </w:r>
          </w:p>
        </w:tc>
        <w:tc>
          <w:tcPr>
            <w:tcW w:w="2430" w:type="dxa"/>
            <w:vAlign w:val="center"/>
          </w:tcPr>
          <w:p w14:paraId="3E3847C1"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Ratio of Optional Features</w:t>
            </w:r>
          </w:p>
        </w:tc>
        <w:tc>
          <w:tcPr>
            <w:tcW w:w="5040" w:type="dxa"/>
            <w:vAlign w:val="center"/>
          </w:tcPr>
          <w:p w14:paraId="10258950" w14:textId="77777777" w:rsidR="00B65A9D" w:rsidRPr="00FC5565" w:rsidRDefault="00B65A9D" w:rsidP="00325EDB">
            <w:pPr>
              <w:jc w:val="both"/>
              <w:rPr>
                <w:rFonts w:eastAsia="Times New Roman"/>
                <w:color w:val="000000" w:themeColor="text1"/>
                <w:sz w:val="16"/>
                <w:szCs w:val="16"/>
                <w:lang w:eastAsia="en-GB"/>
              </w:rPr>
            </w:pPr>
            <w:r w:rsidRPr="00FC5565">
              <w:rPr>
                <w:rFonts w:eastAsia="Times New Roman"/>
                <w:color w:val="000000" w:themeColor="text1"/>
                <w:sz w:val="16"/>
                <w:szCs w:val="16"/>
                <w:lang w:eastAsia="en-GB"/>
              </w:rPr>
              <w:t>Proportion of features that are optional, derived from NF.</w:t>
            </w:r>
          </w:p>
        </w:tc>
      </w:tr>
      <w:tr w:rsidR="00B65A9D" w:rsidRPr="00FC5565" w14:paraId="07AFAE71" w14:textId="77777777" w:rsidTr="00B65A9D">
        <w:tc>
          <w:tcPr>
            <w:tcW w:w="1435" w:type="dxa"/>
            <w:vAlign w:val="center"/>
          </w:tcPr>
          <w:p w14:paraId="39554F9B" w14:textId="77777777" w:rsidR="00B65A9D" w:rsidRPr="007B0567" w:rsidRDefault="00B65A9D" w:rsidP="00325EDB">
            <w:pPr>
              <w:pStyle w:val="tablecolhead"/>
              <w:rPr>
                <w:lang w:eastAsia="en-GB"/>
              </w:rPr>
            </w:pPr>
            <w:r w:rsidRPr="007B0567">
              <w:rPr>
                <w:lang w:eastAsia="en-GB"/>
              </w:rPr>
              <w:t>NLeaf + SCDF + MCDF</w:t>
            </w:r>
          </w:p>
        </w:tc>
        <w:tc>
          <w:tcPr>
            <w:tcW w:w="2430" w:type="dxa"/>
            <w:vAlign w:val="center"/>
          </w:tcPr>
          <w:p w14:paraId="18DBBBB0" w14:textId="77777777" w:rsidR="00B65A9D" w:rsidRPr="007B0567" w:rsidRDefault="00B65A9D" w:rsidP="00325EDB">
            <w:pPr>
              <w:jc w:val="both"/>
              <w:rPr>
                <w:rFonts w:eastAsia="Times New Roman"/>
                <w:color w:val="000000" w:themeColor="text1"/>
                <w:sz w:val="16"/>
                <w:szCs w:val="16"/>
                <w:lang w:eastAsia="en-GB"/>
              </w:rPr>
            </w:pPr>
            <w:r w:rsidRPr="007B0567">
              <w:rPr>
                <w:rFonts w:eastAsia="Times New Roman"/>
                <w:color w:val="000000" w:themeColor="text1"/>
                <w:sz w:val="16"/>
                <w:szCs w:val="16"/>
                <w:lang w:eastAsia="en-GB"/>
              </w:rPr>
              <w:t>Composite Structural-Cycle Index</w:t>
            </w:r>
          </w:p>
        </w:tc>
        <w:tc>
          <w:tcPr>
            <w:tcW w:w="5040" w:type="dxa"/>
            <w:vAlign w:val="center"/>
          </w:tcPr>
          <w:p w14:paraId="40BC0243" w14:textId="77777777" w:rsidR="00B65A9D" w:rsidRPr="007B0567" w:rsidRDefault="00B65A9D" w:rsidP="00325EDB">
            <w:pPr>
              <w:jc w:val="both"/>
              <w:rPr>
                <w:rFonts w:eastAsia="Times New Roman"/>
                <w:color w:val="000000" w:themeColor="text1"/>
                <w:sz w:val="16"/>
                <w:szCs w:val="16"/>
                <w:lang w:eastAsia="en-GB"/>
              </w:rPr>
            </w:pPr>
            <w:r w:rsidRPr="007B0567">
              <w:rPr>
                <w:rFonts w:eastAsia="Times New Roman"/>
                <w:color w:val="000000" w:themeColor="text1"/>
                <w:sz w:val="16"/>
                <w:szCs w:val="16"/>
                <w:lang w:eastAsia="en-GB"/>
              </w:rPr>
              <w:t>Measures structural termination and cyclicity combined.</w:t>
            </w:r>
          </w:p>
        </w:tc>
      </w:tr>
    </w:tbl>
    <w:p w14:paraId="79C3E051" w14:textId="77777777" w:rsidR="00B65A9D" w:rsidRPr="00B65A9D" w:rsidRDefault="00B65A9D" w:rsidP="00B65A9D">
      <w:pPr>
        <w:pBdr>
          <w:top w:val="nil"/>
          <w:left w:val="nil"/>
          <w:bottom w:val="nil"/>
          <w:right w:val="nil"/>
          <w:between w:val="nil"/>
        </w:pBdr>
        <w:spacing w:after="0" w:line="240" w:lineRule="auto"/>
        <w:rPr>
          <w:rFonts w:ascii="Times New Roman" w:eastAsia="Times New Roman" w:hAnsi="Times New Roman" w:cs="Times New Roman"/>
          <w:b/>
          <w:bCs/>
          <w:smallCaps/>
          <w:color w:val="000000"/>
          <w:sz w:val="20"/>
          <w:szCs w:val="20"/>
        </w:rPr>
      </w:pPr>
    </w:p>
    <w:p w14:paraId="6A817743" w14:textId="77777777" w:rsidR="00B65A9D" w:rsidRPr="00463BD7" w:rsidRDefault="00B65A9D" w:rsidP="00B65A9D">
      <w:pPr>
        <w:pBdr>
          <w:top w:val="nil"/>
          <w:left w:val="nil"/>
          <w:bottom w:val="nil"/>
          <w:right w:val="nil"/>
          <w:between w:val="nil"/>
        </w:pBdr>
        <w:spacing w:after="0" w:line="240" w:lineRule="auto"/>
        <w:rPr>
          <w:rFonts w:ascii="Times New Roman" w:eastAsia="Times New Roman" w:hAnsi="Times New Roman" w:cs="Times New Roman"/>
          <w:b/>
          <w:bCs/>
          <w:smallCaps/>
          <w:color w:val="000000"/>
          <w:sz w:val="20"/>
          <w:szCs w:val="20"/>
          <w:lang w:val="en-GB"/>
        </w:rPr>
      </w:pPr>
    </w:p>
    <w:p w14:paraId="03C93EA7" w14:textId="77777777" w:rsidR="006215A1" w:rsidRPr="00463BD7" w:rsidRDefault="00EF77D3">
      <w:pPr>
        <w:spacing w:line="240" w:lineRule="auto"/>
        <w:rPr>
          <w:color w:val="000000"/>
          <w:sz w:val="20"/>
          <w:szCs w:val="20"/>
          <w:lang w:val="en-GB"/>
        </w:rPr>
      </w:pPr>
      <w:r w:rsidRPr="00463BD7">
        <w:rPr>
          <w:color w:val="000000"/>
          <w:sz w:val="20"/>
          <w:szCs w:val="20"/>
          <w:lang w:val="en-GB"/>
        </w:rPr>
        <w:t xml:space="preserve">To further validate the three features as the most influential, DT models trained with the full 15 </w:t>
      </w:r>
      <w:r w:rsidRPr="00463BD7">
        <w:rPr>
          <w:sz w:val="20"/>
          <w:szCs w:val="20"/>
          <w:lang w:val="en-GB"/>
        </w:rPr>
        <w:t>features</w:t>
      </w:r>
      <w:r w:rsidRPr="00463BD7">
        <w:rPr>
          <w:color w:val="000000"/>
          <w:sz w:val="20"/>
          <w:szCs w:val="20"/>
          <w:lang w:val="en-GB"/>
        </w:rPr>
        <w:t xml:space="preserve"> and the three features were compared with and without </w:t>
      </w:r>
      <w:r w:rsidR="005A6D93">
        <w:rPr>
          <w:color w:val="000000"/>
          <w:sz w:val="20"/>
          <w:szCs w:val="20"/>
          <w:lang w:val="en-GB"/>
        </w:rPr>
        <w:t>Cleanlab</w:t>
      </w:r>
      <w:r w:rsidRPr="00463BD7">
        <w:rPr>
          <w:color w:val="000000"/>
          <w:sz w:val="20"/>
          <w:szCs w:val="20"/>
          <w:lang w:val="en-GB"/>
        </w:rPr>
        <w:t xml:space="preserve"> and the results are presented in Table IV.</w:t>
      </w:r>
    </w:p>
    <w:p w14:paraId="5A754311" w14:textId="77777777" w:rsidR="006215A1" w:rsidRPr="00463BD7" w:rsidRDefault="00EF77D3">
      <w:pPr>
        <w:spacing w:line="240" w:lineRule="auto"/>
        <w:rPr>
          <w:color w:val="000000"/>
          <w:sz w:val="20"/>
          <w:szCs w:val="20"/>
          <w:lang w:val="en-GB"/>
        </w:rPr>
      </w:pPr>
      <w:r w:rsidRPr="00463BD7">
        <w:rPr>
          <w:color w:val="000000"/>
          <w:sz w:val="20"/>
          <w:szCs w:val="20"/>
          <w:lang w:val="en-GB"/>
        </w:rPr>
        <w:t xml:space="preserve">Looking at Table IV, first row, where the model is trained with 15 features, the model overfitted as suggested by the wide gap between the training and testing accuracies; F1 and cross-validation accuracies. In contrast, when trained with the only 3 features but with </w:t>
      </w:r>
      <w:r w:rsidR="005A6D93">
        <w:rPr>
          <w:color w:val="000000"/>
          <w:sz w:val="20"/>
          <w:szCs w:val="20"/>
          <w:lang w:val="en-GB"/>
        </w:rPr>
        <w:t>Cleanlab</w:t>
      </w:r>
      <w:r w:rsidRPr="00463BD7">
        <w:rPr>
          <w:color w:val="000000"/>
          <w:sz w:val="20"/>
          <w:szCs w:val="20"/>
          <w:lang w:val="en-GB"/>
        </w:rPr>
        <w:t xml:space="preserve">, achieved the highest testing accuracy (92.45%) and F1 Cross-Validation score (93%), suggesting a more stable and generalizable model. </w:t>
      </w:r>
    </w:p>
    <w:p w14:paraId="5F9AB811" w14:textId="77777777" w:rsidR="006215A1" w:rsidRPr="00463BD7" w:rsidRDefault="00EF77D3">
      <w:pPr>
        <w:numPr>
          <w:ilvl w:val="0"/>
          <w:numId w:val="12"/>
        </w:numPr>
        <w:pBdr>
          <w:top w:val="nil"/>
          <w:left w:val="nil"/>
          <w:bottom w:val="nil"/>
          <w:right w:val="nil"/>
          <w:between w:val="nil"/>
        </w:pBdr>
        <w:spacing w:after="0" w:line="240" w:lineRule="auto"/>
        <w:jc w:val="center"/>
        <w:rPr>
          <w:rFonts w:ascii="Times New Roman" w:eastAsia="Times New Roman" w:hAnsi="Times New Roman" w:cs="Times New Roman"/>
          <w:smallCaps/>
          <w:color w:val="000000"/>
          <w:sz w:val="20"/>
          <w:szCs w:val="20"/>
          <w:lang w:val="en-GB"/>
        </w:rPr>
      </w:pPr>
      <w:r w:rsidRPr="00463BD7">
        <w:rPr>
          <w:rFonts w:ascii="Times New Roman" w:eastAsia="Times New Roman" w:hAnsi="Times New Roman" w:cs="Times New Roman"/>
          <w:smallCaps/>
          <w:color w:val="000000"/>
          <w:sz w:val="20"/>
          <w:szCs w:val="20"/>
          <w:lang w:val="en-GB"/>
        </w:rPr>
        <w:t xml:space="preserve">Comparison between the full 15 features and the three most influential features </w:t>
      </w:r>
    </w:p>
    <w:tbl>
      <w:tblPr>
        <w:tblStyle w:val="a4"/>
        <w:tblW w:w="98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7"/>
        <w:gridCol w:w="1988"/>
        <w:gridCol w:w="1440"/>
        <w:gridCol w:w="1440"/>
        <w:gridCol w:w="1440"/>
        <w:gridCol w:w="2412"/>
      </w:tblGrid>
      <w:tr w:rsidR="006215A1" w:rsidRPr="00463BD7" w14:paraId="3DEB55CF" w14:textId="77777777" w:rsidTr="00B65A9D">
        <w:trPr>
          <w:trHeight w:val="266"/>
        </w:trPr>
        <w:tc>
          <w:tcPr>
            <w:tcW w:w="1157" w:type="dxa"/>
            <w:shd w:val="clear" w:color="auto" w:fill="auto"/>
            <w:vAlign w:val="bottom"/>
          </w:tcPr>
          <w:p w14:paraId="4D945CA9"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 xml:space="preserve">No. features </w:t>
            </w:r>
          </w:p>
        </w:tc>
        <w:tc>
          <w:tcPr>
            <w:tcW w:w="1988" w:type="dxa"/>
            <w:shd w:val="clear" w:color="auto" w:fill="auto"/>
            <w:vAlign w:val="bottom"/>
          </w:tcPr>
          <w:p w14:paraId="4FB39C3B"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Model</w:t>
            </w:r>
          </w:p>
        </w:tc>
        <w:tc>
          <w:tcPr>
            <w:tcW w:w="1440" w:type="dxa"/>
            <w:shd w:val="clear" w:color="auto" w:fill="auto"/>
            <w:vAlign w:val="bottom"/>
          </w:tcPr>
          <w:p w14:paraId="387D5F4C"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Training Accuracy</w:t>
            </w:r>
          </w:p>
        </w:tc>
        <w:tc>
          <w:tcPr>
            <w:tcW w:w="1440" w:type="dxa"/>
            <w:shd w:val="clear" w:color="auto" w:fill="auto"/>
            <w:vAlign w:val="bottom"/>
          </w:tcPr>
          <w:p w14:paraId="3CBDB49C"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Testing Accuracy</w:t>
            </w:r>
          </w:p>
        </w:tc>
        <w:tc>
          <w:tcPr>
            <w:tcW w:w="1440" w:type="dxa"/>
            <w:shd w:val="clear" w:color="auto" w:fill="auto"/>
            <w:vAlign w:val="bottom"/>
          </w:tcPr>
          <w:p w14:paraId="54C6A1E2"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Validation F1</w:t>
            </w:r>
          </w:p>
        </w:tc>
        <w:tc>
          <w:tcPr>
            <w:tcW w:w="2412" w:type="dxa"/>
            <w:shd w:val="clear" w:color="auto" w:fill="auto"/>
            <w:vAlign w:val="bottom"/>
          </w:tcPr>
          <w:p w14:paraId="633D3371" w14:textId="77777777" w:rsidR="006215A1" w:rsidRPr="00463BD7" w:rsidRDefault="00EF77D3" w:rsidP="00B65A9D">
            <w:pPr>
              <w:spacing w:after="0" w:line="240" w:lineRule="auto"/>
              <w:contextualSpacing/>
              <w:rPr>
                <w:b/>
                <w:bCs/>
                <w:color w:val="000000"/>
                <w:sz w:val="16"/>
                <w:szCs w:val="16"/>
                <w:lang w:val="en-GB"/>
              </w:rPr>
            </w:pPr>
            <w:r w:rsidRPr="00463BD7">
              <w:rPr>
                <w:b/>
                <w:bCs/>
                <w:color w:val="000000"/>
                <w:sz w:val="16"/>
                <w:szCs w:val="16"/>
                <w:lang w:val="en-GB"/>
              </w:rPr>
              <w:t xml:space="preserve">Cross-Validation </w:t>
            </w:r>
          </w:p>
        </w:tc>
      </w:tr>
      <w:tr w:rsidR="006215A1" w:rsidRPr="00463BD7" w14:paraId="084847D2" w14:textId="77777777" w:rsidTr="00B65A9D">
        <w:trPr>
          <w:trHeight w:val="340"/>
        </w:trPr>
        <w:tc>
          <w:tcPr>
            <w:tcW w:w="1157" w:type="dxa"/>
            <w:vMerge w:val="restart"/>
            <w:shd w:val="clear" w:color="auto" w:fill="auto"/>
            <w:vAlign w:val="bottom"/>
          </w:tcPr>
          <w:p w14:paraId="0847C549"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 xml:space="preserve">15 </w:t>
            </w:r>
          </w:p>
        </w:tc>
        <w:tc>
          <w:tcPr>
            <w:tcW w:w="1988" w:type="dxa"/>
            <w:shd w:val="clear" w:color="auto" w:fill="auto"/>
            <w:vAlign w:val="center"/>
          </w:tcPr>
          <w:p w14:paraId="44684840"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Decision Tree</w:t>
            </w:r>
          </w:p>
        </w:tc>
        <w:tc>
          <w:tcPr>
            <w:tcW w:w="1440" w:type="dxa"/>
            <w:shd w:val="clear" w:color="auto" w:fill="auto"/>
            <w:vAlign w:val="bottom"/>
          </w:tcPr>
          <w:p w14:paraId="6FA8AB12"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100</w:t>
            </w:r>
          </w:p>
        </w:tc>
        <w:tc>
          <w:tcPr>
            <w:tcW w:w="1440" w:type="dxa"/>
            <w:shd w:val="clear" w:color="auto" w:fill="auto"/>
            <w:vAlign w:val="bottom"/>
          </w:tcPr>
          <w:p w14:paraId="34B7B9FD"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79.71</w:t>
            </w:r>
          </w:p>
        </w:tc>
        <w:tc>
          <w:tcPr>
            <w:tcW w:w="1440" w:type="dxa"/>
            <w:shd w:val="clear" w:color="auto" w:fill="auto"/>
            <w:vAlign w:val="bottom"/>
          </w:tcPr>
          <w:p w14:paraId="076700D8"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78</w:t>
            </w:r>
          </w:p>
        </w:tc>
        <w:tc>
          <w:tcPr>
            <w:tcW w:w="2412" w:type="dxa"/>
            <w:shd w:val="clear" w:color="auto" w:fill="auto"/>
            <w:vAlign w:val="bottom"/>
          </w:tcPr>
          <w:p w14:paraId="15982175"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91.18</w:t>
            </w:r>
          </w:p>
        </w:tc>
      </w:tr>
      <w:tr w:rsidR="006215A1" w:rsidRPr="00463BD7" w14:paraId="10120DC6" w14:textId="77777777" w:rsidTr="00B65A9D">
        <w:trPr>
          <w:trHeight w:val="340"/>
        </w:trPr>
        <w:tc>
          <w:tcPr>
            <w:tcW w:w="1157" w:type="dxa"/>
            <w:vMerge/>
            <w:shd w:val="clear" w:color="auto" w:fill="auto"/>
            <w:vAlign w:val="bottom"/>
          </w:tcPr>
          <w:p w14:paraId="57F7ED3F" w14:textId="77777777" w:rsidR="006215A1" w:rsidRPr="00463BD7" w:rsidRDefault="006215A1" w:rsidP="00B65A9D">
            <w:pPr>
              <w:widowControl w:val="0"/>
              <w:pBdr>
                <w:top w:val="nil"/>
                <w:left w:val="nil"/>
                <w:bottom w:val="nil"/>
                <w:right w:val="nil"/>
                <w:between w:val="nil"/>
              </w:pBdr>
              <w:spacing w:after="0" w:line="240" w:lineRule="auto"/>
              <w:contextualSpacing/>
              <w:jc w:val="left"/>
              <w:rPr>
                <w:color w:val="000000"/>
                <w:sz w:val="16"/>
                <w:szCs w:val="16"/>
                <w:lang w:val="en-GB"/>
              </w:rPr>
            </w:pPr>
          </w:p>
        </w:tc>
        <w:tc>
          <w:tcPr>
            <w:tcW w:w="1988" w:type="dxa"/>
            <w:shd w:val="clear" w:color="auto" w:fill="auto"/>
            <w:vAlign w:val="center"/>
          </w:tcPr>
          <w:p w14:paraId="5D557F4C"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 xml:space="preserve">Decision Tree + </w:t>
            </w:r>
            <w:r w:rsidR="005A6D93">
              <w:rPr>
                <w:color w:val="000000"/>
                <w:sz w:val="16"/>
                <w:szCs w:val="16"/>
                <w:lang w:val="en-GB"/>
              </w:rPr>
              <w:t>Cleanlab</w:t>
            </w:r>
          </w:p>
        </w:tc>
        <w:tc>
          <w:tcPr>
            <w:tcW w:w="1440" w:type="dxa"/>
            <w:shd w:val="clear" w:color="auto" w:fill="auto"/>
            <w:vAlign w:val="bottom"/>
          </w:tcPr>
          <w:p w14:paraId="340178A7"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89.47</w:t>
            </w:r>
          </w:p>
        </w:tc>
        <w:tc>
          <w:tcPr>
            <w:tcW w:w="1440" w:type="dxa"/>
            <w:shd w:val="clear" w:color="auto" w:fill="auto"/>
            <w:vAlign w:val="bottom"/>
          </w:tcPr>
          <w:p w14:paraId="377E63AE"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90.57</w:t>
            </w:r>
          </w:p>
        </w:tc>
        <w:tc>
          <w:tcPr>
            <w:tcW w:w="1440" w:type="dxa"/>
            <w:shd w:val="clear" w:color="auto" w:fill="auto"/>
            <w:vAlign w:val="bottom"/>
          </w:tcPr>
          <w:p w14:paraId="06C2C8DB"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89</w:t>
            </w:r>
          </w:p>
        </w:tc>
        <w:tc>
          <w:tcPr>
            <w:tcW w:w="2412" w:type="dxa"/>
            <w:shd w:val="clear" w:color="auto" w:fill="auto"/>
            <w:vAlign w:val="bottom"/>
          </w:tcPr>
          <w:p w14:paraId="79A02756"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96.15</w:t>
            </w:r>
          </w:p>
        </w:tc>
      </w:tr>
      <w:tr w:rsidR="006215A1" w:rsidRPr="00463BD7" w14:paraId="0B7CF6C3" w14:textId="77777777" w:rsidTr="00B65A9D">
        <w:trPr>
          <w:trHeight w:val="340"/>
        </w:trPr>
        <w:tc>
          <w:tcPr>
            <w:tcW w:w="1157" w:type="dxa"/>
            <w:vMerge w:val="restart"/>
            <w:shd w:val="clear" w:color="auto" w:fill="auto"/>
            <w:vAlign w:val="bottom"/>
          </w:tcPr>
          <w:p w14:paraId="1FA71E67"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3</w:t>
            </w:r>
          </w:p>
        </w:tc>
        <w:tc>
          <w:tcPr>
            <w:tcW w:w="1988" w:type="dxa"/>
            <w:shd w:val="clear" w:color="auto" w:fill="auto"/>
            <w:vAlign w:val="center"/>
          </w:tcPr>
          <w:p w14:paraId="6946151B"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Decision Tree</w:t>
            </w:r>
          </w:p>
        </w:tc>
        <w:tc>
          <w:tcPr>
            <w:tcW w:w="1440" w:type="dxa"/>
            <w:shd w:val="clear" w:color="auto" w:fill="auto"/>
            <w:vAlign w:val="bottom"/>
          </w:tcPr>
          <w:p w14:paraId="40A495C9"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86.45</w:t>
            </w:r>
          </w:p>
        </w:tc>
        <w:tc>
          <w:tcPr>
            <w:tcW w:w="1440" w:type="dxa"/>
            <w:shd w:val="clear" w:color="auto" w:fill="auto"/>
            <w:vAlign w:val="bottom"/>
          </w:tcPr>
          <w:p w14:paraId="051305DB"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78.26</w:t>
            </w:r>
          </w:p>
        </w:tc>
        <w:tc>
          <w:tcPr>
            <w:tcW w:w="1440" w:type="dxa"/>
            <w:shd w:val="clear" w:color="auto" w:fill="auto"/>
            <w:vAlign w:val="bottom"/>
          </w:tcPr>
          <w:p w14:paraId="45D46120"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79</w:t>
            </w:r>
          </w:p>
        </w:tc>
        <w:tc>
          <w:tcPr>
            <w:tcW w:w="2412" w:type="dxa"/>
            <w:shd w:val="clear" w:color="auto" w:fill="auto"/>
            <w:vAlign w:val="bottom"/>
          </w:tcPr>
          <w:p w14:paraId="7F9ED5CC"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88.24</w:t>
            </w:r>
          </w:p>
        </w:tc>
      </w:tr>
      <w:tr w:rsidR="006215A1" w:rsidRPr="00463BD7" w14:paraId="26B87985" w14:textId="77777777" w:rsidTr="00B65A9D">
        <w:trPr>
          <w:trHeight w:val="340"/>
        </w:trPr>
        <w:tc>
          <w:tcPr>
            <w:tcW w:w="1157" w:type="dxa"/>
            <w:vMerge/>
            <w:shd w:val="clear" w:color="auto" w:fill="auto"/>
            <w:vAlign w:val="bottom"/>
          </w:tcPr>
          <w:p w14:paraId="54134FDC" w14:textId="77777777" w:rsidR="006215A1" w:rsidRPr="00463BD7" w:rsidRDefault="006215A1" w:rsidP="00B65A9D">
            <w:pPr>
              <w:widowControl w:val="0"/>
              <w:pBdr>
                <w:top w:val="nil"/>
                <w:left w:val="nil"/>
                <w:bottom w:val="nil"/>
                <w:right w:val="nil"/>
                <w:between w:val="nil"/>
              </w:pBdr>
              <w:spacing w:after="0" w:line="240" w:lineRule="auto"/>
              <w:contextualSpacing/>
              <w:jc w:val="left"/>
              <w:rPr>
                <w:color w:val="000000"/>
                <w:sz w:val="16"/>
                <w:szCs w:val="16"/>
                <w:lang w:val="en-GB"/>
              </w:rPr>
            </w:pPr>
          </w:p>
        </w:tc>
        <w:tc>
          <w:tcPr>
            <w:tcW w:w="1988" w:type="dxa"/>
            <w:shd w:val="clear" w:color="auto" w:fill="auto"/>
            <w:vAlign w:val="center"/>
          </w:tcPr>
          <w:p w14:paraId="03EB8D88"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 xml:space="preserve">Decision Tree + </w:t>
            </w:r>
            <w:r w:rsidR="005A6D93">
              <w:rPr>
                <w:color w:val="000000"/>
                <w:sz w:val="16"/>
                <w:szCs w:val="16"/>
                <w:lang w:val="en-GB"/>
              </w:rPr>
              <w:t>Cleanlab</w:t>
            </w:r>
          </w:p>
        </w:tc>
        <w:tc>
          <w:tcPr>
            <w:tcW w:w="1440" w:type="dxa"/>
            <w:shd w:val="clear" w:color="auto" w:fill="auto"/>
            <w:vAlign w:val="bottom"/>
          </w:tcPr>
          <w:p w14:paraId="7EA14F61"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88.52</w:t>
            </w:r>
          </w:p>
        </w:tc>
        <w:tc>
          <w:tcPr>
            <w:tcW w:w="1440" w:type="dxa"/>
            <w:shd w:val="clear" w:color="auto" w:fill="auto"/>
            <w:vAlign w:val="bottom"/>
          </w:tcPr>
          <w:p w14:paraId="0D6F2631"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92.45</w:t>
            </w:r>
          </w:p>
        </w:tc>
        <w:tc>
          <w:tcPr>
            <w:tcW w:w="1440" w:type="dxa"/>
            <w:shd w:val="clear" w:color="auto" w:fill="auto"/>
            <w:vAlign w:val="bottom"/>
          </w:tcPr>
          <w:p w14:paraId="7C18D347"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93</w:t>
            </w:r>
          </w:p>
        </w:tc>
        <w:tc>
          <w:tcPr>
            <w:tcW w:w="2412" w:type="dxa"/>
            <w:shd w:val="clear" w:color="auto" w:fill="auto"/>
            <w:vAlign w:val="bottom"/>
          </w:tcPr>
          <w:p w14:paraId="5F6E54CF" w14:textId="77777777" w:rsidR="006215A1" w:rsidRPr="00463BD7" w:rsidRDefault="00EF77D3" w:rsidP="00B65A9D">
            <w:pPr>
              <w:spacing w:after="0" w:line="240" w:lineRule="auto"/>
              <w:contextualSpacing/>
              <w:rPr>
                <w:color w:val="000000"/>
                <w:sz w:val="16"/>
                <w:szCs w:val="16"/>
                <w:lang w:val="en-GB"/>
              </w:rPr>
            </w:pPr>
            <w:r w:rsidRPr="00463BD7">
              <w:rPr>
                <w:color w:val="000000"/>
                <w:sz w:val="16"/>
                <w:szCs w:val="16"/>
                <w:lang w:val="en-GB"/>
              </w:rPr>
              <w:t>96.3</w:t>
            </w:r>
          </w:p>
        </w:tc>
      </w:tr>
    </w:tbl>
    <w:p w14:paraId="0E1AA183" w14:textId="77777777" w:rsidR="006215A1" w:rsidRPr="00463BD7" w:rsidRDefault="006215A1">
      <w:pPr>
        <w:spacing w:line="240" w:lineRule="auto"/>
        <w:rPr>
          <w:lang w:val="en-GB"/>
        </w:rPr>
      </w:pPr>
    </w:p>
    <w:p w14:paraId="2EB2C8ED" w14:textId="77777777" w:rsidR="006215A1" w:rsidRPr="00463BD7" w:rsidRDefault="00EF77D3">
      <w:pPr>
        <w:pStyle w:val="Heading2"/>
        <w:keepNext/>
        <w:keepLines/>
        <w:spacing w:after="0" w:line="240" w:lineRule="auto"/>
        <w:ind w:left="0" w:firstLine="0"/>
        <w:rPr>
          <w:b w:val="0"/>
          <w:bCs w:val="0"/>
          <w:color w:val="000000"/>
          <w:sz w:val="28"/>
          <w:szCs w:val="28"/>
          <w:lang w:val="en-GB"/>
        </w:rPr>
      </w:pPr>
      <w:r w:rsidRPr="00463BD7">
        <w:rPr>
          <w:sz w:val="28"/>
          <w:szCs w:val="28"/>
          <w:lang w:val="en-GB"/>
        </w:rPr>
        <w:t xml:space="preserve">4.2 </w:t>
      </w:r>
      <w:r w:rsidRPr="00463BD7">
        <w:rPr>
          <w:color w:val="000000"/>
          <w:sz w:val="28"/>
          <w:szCs w:val="28"/>
          <w:lang w:val="en-GB"/>
        </w:rPr>
        <w:t>Discussions</w:t>
      </w:r>
    </w:p>
    <w:p w14:paraId="1BD2F7A1" w14:textId="77777777" w:rsidR="006215A1" w:rsidRDefault="00EF77D3" w:rsidP="00232B00">
      <w:pPr>
        <w:pBdr>
          <w:top w:val="nil"/>
          <w:left w:val="nil"/>
          <w:bottom w:val="nil"/>
          <w:right w:val="nil"/>
          <w:between w:val="nil"/>
        </w:pBdr>
        <w:spacing w:after="0" w:line="240" w:lineRule="auto"/>
        <w:rPr>
          <w:color w:val="000000"/>
          <w:sz w:val="20"/>
          <w:szCs w:val="20"/>
          <w:lang w:val="en-GB"/>
        </w:rPr>
      </w:pPr>
      <w:r w:rsidRPr="00463BD7">
        <w:rPr>
          <w:color w:val="000000"/>
          <w:sz w:val="20"/>
          <w:szCs w:val="20"/>
          <w:lang w:val="en-GB"/>
        </w:rPr>
        <w:t>Figures 3, 4, and 5 show that feature selection substantially impacts model performance. Specifically, in</w:t>
      </w:r>
      <w:r w:rsidRPr="00463BD7">
        <w:rPr>
          <w:b/>
          <w:bCs/>
          <w:color w:val="000000"/>
          <w:sz w:val="20"/>
          <w:szCs w:val="20"/>
          <w:lang w:val="en-GB"/>
        </w:rPr>
        <w:t xml:space="preserve"> </w:t>
      </w:r>
      <w:r w:rsidRPr="00463BD7">
        <w:rPr>
          <w:color w:val="000000"/>
          <w:sz w:val="20"/>
          <w:szCs w:val="20"/>
          <w:lang w:val="en-GB"/>
        </w:rPr>
        <w:t>Decision Tree, the Recursive Feature Elimination with Decision Tree (RFE-DT) method, using just 7 features, retained comparable accuracy to the full 15-</w:t>
      </w:r>
      <w:r w:rsidR="00DF18DC">
        <w:rPr>
          <w:color w:val="000000"/>
          <w:sz w:val="20"/>
          <w:szCs w:val="20"/>
          <w:lang w:val="en-GB"/>
        </w:rPr>
        <w:t>Feature Model</w:t>
      </w:r>
      <w:r w:rsidRPr="00463BD7">
        <w:rPr>
          <w:color w:val="000000"/>
          <w:sz w:val="20"/>
          <w:szCs w:val="20"/>
          <w:lang w:val="en-GB"/>
        </w:rPr>
        <w:t xml:space="preserve">. For Logistic Regression and SVM, the Mutual Information method consistently yielded performance on par with, or even superior to, the complete feature set. </w:t>
      </w:r>
    </w:p>
    <w:p w14:paraId="07729290" w14:textId="77777777" w:rsidR="00232B00" w:rsidRPr="00463BD7" w:rsidRDefault="00232B00" w:rsidP="00232B00">
      <w:pPr>
        <w:pBdr>
          <w:top w:val="nil"/>
          <w:left w:val="nil"/>
          <w:bottom w:val="nil"/>
          <w:right w:val="nil"/>
          <w:between w:val="nil"/>
        </w:pBdr>
        <w:spacing w:after="0" w:line="240" w:lineRule="auto"/>
        <w:rPr>
          <w:color w:val="000000"/>
          <w:sz w:val="20"/>
          <w:szCs w:val="20"/>
          <w:lang w:val="en-GB"/>
        </w:rPr>
      </w:pPr>
    </w:p>
    <w:p w14:paraId="516D6532" w14:textId="77777777" w:rsidR="00232B00" w:rsidRDefault="00EF77D3" w:rsidP="00232B00">
      <w:pPr>
        <w:spacing w:line="240" w:lineRule="auto"/>
        <w:rPr>
          <w:color w:val="000000"/>
          <w:sz w:val="20"/>
          <w:szCs w:val="20"/>
          <w:lang w:val="en-GB"/>
        </w:rPr>
      </w:pPr>
      <w:r w:rsidRPr="00463BD7">
        <w:rPr>
          <w:color w:val="000000"/>
          <w:sz w:val="20"/>
          <w:szCs w:val="20"/>
          <w:lang w:val="en-GB"/>
        </w:rPr>
        <w:t>Figure 7 demonstrates that ensemble methods show mixed effectiveness: Decision Trees saw no benefit from Gradient Boosting</w:t>
      </w:r>
      <w:r w:rsidRPr="00463BD7">
        <w:rPr>
          <w:sz w:val="20"/>
          <w:szCs w:val="20"/>
          <w:lang w:val="en-GB"/>
        </w:rPr>
        <w:t>.</w:t>
      </w:r>
      <w:r w:rsidRPr="00463BD7">
        <w:rPr>
          <w:color w:val="000000"/>
          <w:sz w:val="20"/>
          <w:szCs w:val="20"/>
          <w:lang w:val="en-GB"/>
        </w:rPr>
        <w:t xml:space="preserve"> Logistic Regression performance decreased slightly with Bagging. SVM, however, greatly improved with Stacking, increasing from 71.43% to 82.86%</w:t>
      </w:r>
      <w:r w:rsidR="00232B00">
        <w:rPr>
          <w:color w:val="000000"/>
          <w:sz w:val="20"/>
          <w:szCs w:val="20"/>
          <w:lang w:val="en-GB"/>
        </w:rPr>
        <w:t>.</w:t>
      </w:r>
      <w:r w:rsidRPr="00463BD7">
        <w:rPr>
          <w:color w:val="000000"/>
          <w:sz w:val="20"/>
          <w:szCs w:val="20"/>
          <w:lang w:val="en-GB"/>
        </w:rPr>
        <w:t xml:space="preserve"> </w:t>
      </w:r>
    </w:p>
    <w:p w14:paraId="6CD0028F" w14:textId="77777777" w:rsidR="006215A1" w:rsidRPr="00463BD7" w:rsidRDefault="00EF77D3" w:rsidP="00232B00">
      <w:pPr>
        <w:spacing w:line="240" w:lineRule="auto"/>
        <w:rPr>
          <w:sz w:val="20"/>
          <w:szCs w:val="20"/>
          <w:lang w:val="en-GB"/>
        </w:rPr>
      </w:pPr>
      <w:r w:rsidRPr="00463BD7">
        <w:rPr>
          <w:color w:val="000000"/>
          <w:sz w:val="20"/>
          <w:szCs w:val="20"/>
          <w:lang w:val="en-GB"/>
        </w:rPr>
        <w:lastRenderedPageBreak/>
        <w:t xml:space="preserve">Figures 4-8, and particularly Figure 8, highlight the impact of </w:t>
      </w:r>
      <w:r w:rsidR="005A6D93">
        <w:rPr>
          <w:color w:val="000000"/>
          <w:sz w:val="20"/>
          <w:szCs w:val="20"/>
          <w:lang w:val="en-GB"/>
        </w:rPr>
        <w:t>Cleanlab</w:t>
      </w:r>
      <w:r w:rsidRPr="00463BD7">
        <w:rPr>
          <w:color w:val="000000"/>
          <w:sz w:val="20"/>
          <w:szCs w:val="20"/>
          <w:lang w:val="en-GB"/>
        </w:rPr>
        <w:t xml:space="preserve">: Decision Tree: Accuracy improved from 94.12% to 96.15%. Logistic Regression: Accuracy jumped significantly from 77.14% to 96.15% (+19.01%). SVM: Improved from 71.43% to 96.15% (+24.72%). </w:t>
      </w:r>
      <w:r w:rsidR="00232B00">
        <w:rPr>
          <w:color w:val="000000"/>
          <w:sz w:val="20"/>
          <w:szCs w:val="20"/>
          <w:highlight w:val="white"/>
          <w:lang w:val="en-GB"/>
        </w:rPr>
        <w:t>Notably, the</w:t>
      </w:r>
      <w:r w:rsidRPr="00463BD7">
        <w:rPr>
          <w:color w:val="000000"/>
          <w:sz w:val="20"/>
          <w:szCs w:val="20"/>
          <w:highlight w:val="white"/>
          <w:lang w:val="en-GB"/>
        </w:rPr>
        <w:t xml:space="preserve"> use of </w:t>
      </w:r>
      <w:r w:rsidR="005A6D93">
        <w:rPr>
          <w:color w:val="000000"/>
          <w:sz w:val="20"/>
          <w:szCs w:val="20"/>
          <w:highlight w:val="white"/>
          <w:lang w:val="en-GB"/>
        </w:rPr>
        <w:t>Cleanlab</w:t>
      </w:r>
      <w:r w:rsidRPr="00463BD7">
        <w:rPr>
          <w:color w:val="000000"/>
          <w:sz w:val="20"/>
          <w:szCs w:val="20"/>
          <w:highlight w:val="white"/>
          <w:lang w:val="en-GB"/>
        </w:rPr>
        <w:t xml:space="preserve"> pushed the performance of all models to a maximum accuracy of 96.15</w:t>
      </w:r>
      <w:r w:rsidR="00B65A9D" w:rsidRPr="00463BD7">
        <w:rPr>
          <w:color w:val="000000"/>
          <w:sz w:val="20"/>
          <w:szCs w:val="20"/>
          <w:highlight w:val="white"/>
          <w:lang w:val="en-GB"/>
        </w:rPr>
        <w:t>%</w:t>
      </w:r>
      <w:r w:rsidRPr="00463BD7">
        <w:rPr>
          <w:sz w:val="20"/>
          <w:szCs w:val="20"/>
          <w:lang w:val="en-GB"/>
        </w:rPr>
        <w:t xml:space="preserve">. </w:t>
      </w:r>
    </w:p>
    <w:p w14:paraId="7DC2975F" w14:textId="0C7F210C" w:rsidR="00D870C5" w:rsidRPr="00D870C5" w:rsidRDefault="00EF77D3" w:rsidP="00D870C5">
      <w:pPr>
        <w:rPr>
          <w:sz w:val="20"/>
          <w:szCs w:val="20"/>
        </w:rPr>
      </w:pPr>
      <w:r w:rsidRPr="00463BD7">
        <w:rPr>
          <w:color w:val="000000"/>
          <w:sz w:val="20"/>
          <w:szCs w:val="20"/>
          <w:lang w:val="en-GB"/>
        </w:rPr>
        <w:t xml:space="preserve">Table I reveals that NF (Number of Features), NLeaf (Number of Leaf Features), and DTMax (Maximum Tree Depth) were selected unanimously by all feature selection methods, despite differences in ranking.  The results in Table IV show that </w:t>
      </w:r>
      <w:r w:rsidRPr="00463BD7">
        <w:rPr>
          <w:sz w:val="20"/>
          <w:szCs w:val="20"/>
          <w:lang w:val="en-GB"/>
        </w:rPr>
        <w:t>when the DT model</w:t>
      </w:r>
      <w:r w:rsidRPr="00463BD7">
        <w:rPr>
          <w:color w:val="000000"/>
          <w:sz w:val="20"/>
          <w:szCs w:val="20"/>
          <w:lang w:val="en-GB"/>
        </w:rPr>
        <w:t xml:space="preserve"> was trained with the only 3 features but with </w:t>
      </w:r>
      <w:r w:rsidR="005A6D93">
        <w:rPr>
          <w:color w:val="000000"/>
          <w:sz w:val="20"/>
          <w:szCs w:val="20"/>
          <w:lang w:val="en-GB"/>
        </w:rPr>
        <w:t>Cleanlab</w:t>
      </w:r>
      <w:r w:rsidRPr="00463BD7">
        <w:rPr>
          <w:color w:val="000000"/>
          <w:sz w:val="20"/>
          <w:szCs w:val="20"/>
          <w:lang w:val="en-GB"/>
        </w:rPr>
        <w:t xml:space="preserve">, it achieved the highest testing accuracy (92.45%) and F1 Cross-Validation score (93%), making it the most robust and generalizable model among those tested.  In contrast, the baseline Decision Tree model (with all 15 features and no </w:t>
      </w:r>
      <w:r w:rsidR="005A6D93">
        <w:rPr>
          <w:color w:val="000000"/>
          <w:sz w:val="20"/>
          <w:szCs w:val="20"/>
          <w:lang w:val="en-GB"/>
        </w:rPr>
        <w:t>Cleanlab</w:t>
      </w:r>
      <w:r w:rsidRPr="00463BD7">
        <w:rPr>
          <w:color w:val="000000"/>
          <w:sz w:val="20"/>
          <w:szCs w:val="20"/>
          <w:lang w:val="en-GB"/>
        </w:rPr>
        <w:t xml:space="preserve">) overfit the training data, achieving 100% training accuracy but only 79.71% testing accuracy. Thus, label correction not only optimizes performance but also </w:t>
      </w:r>
      <w:r w:rsidRPr="00463BD7">
        <w:rPr>
          <w:sz w:val="20"/>
          <w:szCs w:val="20"/>
          <w:lang w:val="en-GB"/>
        </w:rPr>
        <w:t>strengthens</w:t>
      </w:r>
      <w:r w:rsidRPr="00463BD7">
        <w:rPr>
          <w:color w:val="000000"/>
          <w:sz w:val="20"/>
          <w:szCs w:val="20"/>
          <w:lang w:val="en-GB"/>
        </w:rPr>
        <w:t xml:space="preserve"> generalizability of models</w:t>
      </w:r>
      <w:r w:rsidRPr="00D870C5">
        <w:rPr>
          <w:color w:val="000000"/>
          <w:sz w:val="20"/>
          <w:szCs w:val="20"/>
          <w:lang w:val="en-GB"/>
        </w:rPr>
        <w:t>.</w:t>
      </w:r>
      <w:r w:rsidR="00D870C5" w:rsidRPr="00D870C5">
        <w:rPr>
          <w:color w:val="000000"/>
          <w:sz w:val="20"/>
          <w:szCs w:val="20"/>
          <w:lang w:val="en-GB"/>
        </w:rPr>
        <w:t xml:space="preserve"> Nonetheless, the </w:t>
      </w:r>
      <w:r w:rsidR="00D870C5" w:rsidRPr="00D870C5">
        <w:rPr>
          <w:sz w:val="20"/>
          <w:szCs w:val="20"/>
        </w:rPr>
        <w:t xml:space="preserve">observed performance improvements were </w:t>
      </w:r>
      <w:r w:rsidR="0044218C">
        <w:rPr>
          <w:sz w:val="20"/>
          <w:szCs w:val="20"/>
        </w:rPr>
        <w:t xml:space="preserve">not </w:t>
      </w:r>
      <w:r w:rsidR="00D870C5" w:rsidRPr="00D870C5">
        <w:rPr>
          <w:sz w:val="20"/>
          <w:szCs w:val="20"/>
        </w:rPr>
        <w:t>tested for statistical significance</w:t>
      </w:r>
      <w:r w:rsidR="0044218C">
        <w:rPr>
          <w:sz w:val="20"/>
          <w:szCs w:val="20"/>
        </w:rPr>
        <w:t xml:space="preserve"> and the results may not be generalizable over other datasets of Feature Models</w:t>
      </w:r>
      <w:r w:rsidR="00D870C5" w:rsidRPr="00D870C5">
        <w:rPr>
          <w:sz w:val="20"/>
          <w:szCs w:val="20"/>
        </w:rPr>
        <w:t>.</w:t>
      </w:r>
    </w:p>
    <w:p w14:paraId="02FF0829" w14:textId="657612F8" w:rsidR="006215A1" w:rsidRPr="00D870C5" w:rsidRDefault="006215A1">
      <w:pPr>
        <w:spacing w:line="240" w:lineRule="auto"/>
        <w:rPr>
          <w:color w:val="000000"/>
          <w:sz w:val="20"/>
          <w:szCs w:val="20"/>
        </w:rPr>
      </w:pPr>
    </w:p>
    <w:p w14:paraId="0CE8C911" w14:textId="2208C18E" w:rsidR="006215A1" w:rsidRPr="00463BD7" w:rsidRDefault="00EF77D3">
      <w:pPr>
        <w:spacing w:line="240" w:lineRule="auto"/>
        <w:rPr>
          <w:sz w:val="20"/>
          <w:szCs w:val="20"/>
          <w:lang w:val="en-GB"/>
        </w:rPr>
      </w:pPr>
      <w:r w:rsidRPr="00463BD7">
        <w:rPr>
          <w:sz w:val="20"/>
          <w:szCs w:val="20"/>
          <w:lang w:val="en-GB"/>
        </w:rPr>
        <w:t xml:space="preserve">One of the major practical implications of </w:t>
      </w:r>
      <w:r w:rsidR="00A45D05" w:rsidRPr="00463BD7">
        <w:rPr>
          <w:sz w:val="20"/>
          <w:szCs w:val="20"/>
          <w:lang w:val="en-GB"/>
        </w:rPr>
        <w:t>these findings</w:t>
      </w:r>
      <w:r w:rsidRPr="00463BD7">
        <w:rPr>
          <w:sz w:val="20"/>
          <w:szCs w:val="20"/>
          <w:lang w:val="en-GB"/>
        </w:rPr>
        <w:t xml:space="preserve"> from this research is that scaling down the number of features (NF) is not only practical but advisable, provided it does not diminish the number of valid product configurations. The number of features without children (NLeaf) often implies mandatory features. However, not all mandatory features need to be explicitly </w:t>
      </w:r>
      <w:r w:rsidR="00232B00" w:rsidRPr="00463BD7">
        <w:rPr>
          <w:sz w:val="20"/>
          <w:szCs w:val="20"/>
          <w:lang w:val="en-GB"/>
        </w:rPr>
        <w:t>modelled</w:t>
      </w:r>
      <w:r w:rsidRPr="00463BD7">
        <w:rPr>
          <w:sz w:val="20"/>
          <w:szCs w:val="20"/>
          <w:lang w:val="en-GB"/>
        </w:rPr>
        <w:t xml:space="preserve">, especially if they do not introduce variation points. This aligns with the “Kernel-First” approach proposed </w:t>
      </w:r>
      <w:r w:rsidR="00A45D05" w:rsidRPr="00463BD7">
        <w:rPr>
          <w:sz w:val="20"/>
          <w:szCs w:val="20"/>
          <w:lang w:val="en-GB"/>
        </w:rPr>
        <w:t>in</w:t>
      </w:r>
      <w:r w:rsidR="00331F29">
        <w:rPr>
          <w:sz w:val="20"/>
          <w:szCs w:val="20"/>
          <w:lang w:val="en-GB"/>
        </w:rPr>
        <w:fldChar w:fldCharType="begin" w:fldLock="1"/>
      </w:r>
      <w:r w:rsidR="009C576F">
        <w:rPr>
          <w:sz w:val="20"/>
          <w:szCs w:val="20"/>
          <w:lang w:val="en-GB"/>
        </w:rPr>
        <w:instrText>ADDIN CSL_CITATION {"citationItems":[{"id":"ITEM-1","itemData":{"DOI":"10.1109/SEW.2005.5","ISBN":"0769523072","abstract":"This book describes an evolutionary software engineering process for the development of software product lines, which uses the Unified Modeling Language (UML) notation. A software product line (or product family) consists of a family of software systems that have some common functionality and some variable functionality. The interest in software product lines emerged from the field of software reuse when developers and managers realized that they could obtain much greater reuse benefits by reusing software architectures instead of reusing individual software components. The field of software product lines is increasingly recognized in industry and government as being of great strategic importance for software development. Studies indicate that if three or more systems with a degree of common functionality are to be developed, then developing a product line is significantly more cost-effective than developing each system from scratch. The traditional mode of software development is to develop single systems—that is, to develop each system individually. For software product lines, the development approach is broadened to consider a family of software systems. This approach involves analyzing what features (functional requirements) of the software family are common, what features are optional, and what features are alternatives. After the feature analysis, the goal is to design a software architecture for the product line, which has common components (required by all members of the family), optional components (required by only some members of the family), and variant components (different versions of which are required by different members of the family). Instead of starting from square one, the developer creates applications by adapting and configuring the product line architecture. To model and design families of systems, the analysis and design concepts for single product systems need to be extended to support software product lines. This book is intended to appeal to readers who are familiar with modeling and designing single systems, but who wish to extend their knowledge to modeling and designing software product lines. It is also intended to appeal to readers who are familiar with applying UML to the modeling and design of single systems but not with developing software product lines.","author":[{"dropping-particle":"","family":"Gomaa","given":"Hassan","non-dropping-particle":"","parse-names":false,"suffix":""}],"container-title":"29th Annual IEEE/NASA Goddard Software Engineering Workshop - Tutorial Notes","id":"ITEM-1","issued":{"date-parts":[["2005"]]},"title":"Designing software product lines with UML","type":"paper-conference"},"uris":["http://www.mendeley.com/documents/?uuid=03ab1a9f-a34c-40c1-a8c3-fb08193165e9"]}],"mendeley":{"formattedCitation":"(Gomaa 2005)","plainTextFormattedCitation":"(Gomaa 2005)","previouslyFormattedCitation":"(Gomaa 2005)"},"properties":{"noteIndex":0},"schema":"https://github.com/citation-style-language/schema/raw/master/csl-citation.json"}</w:instrText>
      </w:r>
      <w:r w:rsidR="00331F29">
        <w:rPr>
          <w:sz w:val="20"/>
          <w:szCs w:val="20"/>
          <w:lang w:val="en-GB"/>
        </w:rPr>
        <w:fldChar w:fldCharType="separate"/>
      </w:r>
      <w:r w:rsidR="00670077" w:rsidRPr="00670077">
        <w:rPr>
          <w:noProof/>
          <w:sz w:val="20"/>
          <w:szCs w:val="20"/>
          <w:lang w:val="en-GB"/>
        </w:rPr>
        <w:t>(Gomaa 2005)</w:t>
      </w:r>
      <w:r w:rsidR="00331F29">
        <w:rPr>
          <w:sz w:val="20"/>
          <w:szCs w:val="20"/>
          <w:lang w:val="en-GB"/>
        </w:rPr>
        <w:fldChar w:fldCharType="end"/>
      </w:r>
      <w:r w:rsidRPr="00463BD7">
        <w:rPr>
          <w:sz w:val="20"/>
          <w:szCs w:val="20"/>
          <w:lang w:val="en-GB"/>
        </w:rPr>
        <w:t xml:space="preserve">, </w:t>
      </w:r>
      <w:r w:rsidR="00724AC0">
        <w:rPr>
          <w:sz w:val="20"/>
          <w:szCs w:val="20"/>
          <w:lang w:val="en-GB"/>
        </w:rPr>
        <w:t xml:space="preserve">which </w:t>
      </w:r>
      <w:r w:rsidRPr="00463BD7">
        <w:rPr>
          <w:sz w:val="20"/>
          <w:szCs w:val="20"/>
          <w:lang w:val="en-GB"/>
        </w:rPr>
        <w:t xml:space="preserve">emphasizes platform-based development, and resonates with the concept of core program and deltas in Delta-Oriented </w:t>
      </w:r>
      <w:r w:rsidR="00A45D05" w:rsidRPr="00463BD7">
        <w:rPr>
          <w:sz w:val="20"/>
          <w:szCs w:val="20"/>
          <w:lang w:val="en-GB"/>
        </w:rPr>
        <w:t>Programming</w:t>
      </w:r>
      <w:r w:rsidR="009C576F">
        <w:rPr>
          <w:sz w:val="20"/>
          <w:szCs w:val="20"/>
          <w:lang w:val="en-GB"/>
        </w:rPr>
        <w:fldChar w:fldCharType="begin" w:fldLock="1"/>
      </w:r>
      <w:r w:rsidR="009C576F">
        <w:rPr>
          <w:sz w:val="20"/>
          <w:szCs w:val="20"/>
          <w:lang w:val="en-GB"/>
        </w:rPr>
        <w:instrText>ADDIN CSL_CITATION {"citationItems":[{"id":"ITEM-1","itemData":{"DOI":"10.1007/978-3-642-15579-6_6","ISBN":"3642155782","ISSN":"03029743","abstract":"Feature-oriented programming (FOP) implements software product lines by composition of feature modules. It relies on the principles of stepwise development. Feature modules are intended to refer to exactly one product feature and can only extend existing implementations. To provide more flexibility for implementing software product lines, we propose delta-oriented programming (DOP) as a novel programming language approach. A product line is represented by a core module and a set of delta modules. The core module provides an implementation of a valid product that can be developed with well-established single application engineering techniques. Delta modules specify changes to be applied to the core module to implement further products by adding, modifying and removing code. Application conditions attached to delta modules allow handling combinations of features explicitly. A product implementation for a particular feature configuration is generated by applying incrementally all delta modules with valid application condition to the core module. In order to evaluate the potential of DOP, we compare it to FOP, both conceptually and empirically. © 2010 Springer-Verlag Berlin Heidelberg.","author":[{"dropping-particle":"","family":"Schaefer","given":"Ina","non-dropping-particle":"","parse-names":false,"suffix":""},{"dropping-particle":"","family":"Bettini","given":"Lorenzo","non-dropping-particle":"","parse-names":false,"suffix":""},{"dropping-particle":"","family":"Bono","given":"Viviana","non-dropping-particle":"","parse-names":false,"suffix":""},{"dropping-particle":"","family":"Damiani","given":"Ferruccio","non-dropping-particle":"","parse-names":false,"suffix":""},{"dropping-particle":"","family":"Tanzarella","given":"Nico","non-dropping-particle":"","parse-names":false,"suffix":""}],"container-title":"International Conference on Software Product Lines","id":"ITEM-1","issued":{"date-parts":[["2010"]]},"page":"77-91","publisher":"Springer Berlin Heidelberg","title":"Delta-oriented programming of software product lines","type":"chapter"},"uris":["http://www.mendeley.com/documents/?uuid=e8997831-78ef-462f-8bc4-1e506eda0c20"]}],"mendeley":{"formattedCitation":"(Schaefer et al. 2010)","plainTextFormattedCitation":"(Schaefer et al. 2010)","previouslyFormattedCitation":"(Schaefer et al. 2010)"},"properties":{"noteIndex":0},"schema":"https://github.com/citation-style-language/schema/raw/master/csl-citation.json"}</w:instrText>
      </w:r>
      <w:r w:rsidR="009C576F">
        <w:rPr>
          <w:sz w:val="20"/>
          <w:szCs w:val="20"/>
          <w:lang w:val="en-GB"/>
        </w:rPr>
        <w:fldChar w:fldCharType="separate"/>
      </w:r>
      <w:r w:rsidR="009C576F" w:rsidRPr="009C576F">
        <w:rPr>
          <w:noProof/>
          <w:sz w:val="20"/>
          <w:szCs w:val="20"/>
          <w:lang w:val="en-GB"/>
        </w:rPr>
        <w:t>(Schaefer et al. 2010)</w:t>
      </w:r>
      <w:r w:rsidR="009C576F">
        <w:rPr>
          <w:sz w:val="20"/>
          <w:szCs w:val="20"/>
          <w:lang w:val="en-GB"/>
        </w:rPr>
        <w:fldChar w:fldCharType="end"/>
      </w:r>
      <w:r w:rsidRPr="00463BD7">
        <w:rPr>
          <w:sz w:val="20"/>
          <w:szCs w:val="20"/>
          <w:lang w:val="en-GB"/>
        </w:rPr>
        <w:t xml:space="preserve">; core program and features in Feature Oriented </w:t>
      </w:r>
      <w:r w:rsidR="00A45D05" w:rsidRPr="00463BD7">
        <w:rPr>
          <w:sz w:val="20"/>
          <w:szCs w:val="20"/>
          <w:lang w:val="en-GB"/>
        </w:rPr>
        <w:t>Programming</w:t>
      </w:r>
      <w:r w:rsidRPr="00463BD7">
        <w:rPr>
          <w:sz w:val="20"/>
          <w:szCs w:val="20"/>
          <w:lang w:val="en-GB"/>
        </w:rPr>
        <w:t>.</w:t>
      </w:r>
    </w:p>
    <w:p w14:paraId="59763F2F" w14:textId="77777777" w:rsidR="006215A1" w:rsidRPr="00463BD7" w:rsidRDefault="00EF77D3">
      <w:pPr>
        <w:spacing w:line="240" w:lineRule="auto"/>
        <w:rPr>
          <w:sz w:val="20"/>
          <w:szCs w:val="20"/>
          <w:lang w:val="en-GB"/>
        </w:rPr>
      </w:pPr>
      <w:r w:rsidRPr="00463BD7">
        <w:rPr>
          <w:sz w:val="20"/>
          <w:szCs w:val="20"/>
          <w:lang w:val="en-GB"/>
        </w:rPr>
        <w:t xml:space="preserve">The intent of a </w:t>
      </w:r>
      <w:r w:rsidR="00DF18DC">
        <w:rPr>
          <w:sz w:val="20"/>
          <w:szCs w:val="20"/>
          <w:lang w:val="en-GB"/>
        </w:rPr>
        <w:t>Feature Model</w:t>
      </w:r>
      <w:r w:rsidRPr="00463BD7">
        <w:rPr>
          <w:sz w:val="20"/>
          <w:szCs w:val="20"/>
          <w:lang w:val="en-GB"/>
        </w:rPr>
        <w:t xml:space="preserve"> is not to exhaustively list all product features visible to customers, but to represent and manage </w:t>
      </w:r>
      <w:r w:rsidR="00A45D05" w:rsidRPr="00463BD7">
        <w:rPr>
          <w:sz w:val="20"/>
          <w:szCs w:val="20"/>
          <w:lang w:val="en-GB"/>
        </w:rPr>
        <w:t>variability</w:t>
      </w:r>
      <w:r w:rsidR="009C576F">
        <w:rPr>
          <w:sz w:val="20"/>
          <w:szCs w:val="20"/>
          <w:lang w:val="en-GB"/>
        </w:rPr>
        <w:fldChar w:fldCharType="begin" w:fldLock="1"/>
      </w:r>
      <w:r w:rsidR="00F345E9">
        <w:rPr>
          <w:sz w:val="20"/>
          <w:szCs w:val="20"/>
          <w:lang w:val="en-GB"/>
        </w:rPr>
        <w:instrText>ADDIN CSL_CITATION {"citationItems":[{"id":"ITEM-1","itemData":{"author":[{"dropping-particle":"","family":"Lee","given":"K","non-dropping-particle":"","parse-names":false,"suffix":""},{"dropping-particle":"","family":"Kang","given":"KC","non-dropping-particle":"","parse-names":false,"suffix":""},{"dropping-particle":"","family":"Lee","given":"J","non-dropping-particle":"","parse-names":false,"suffix":""}],"container-title":"International Conference on Software Reuse","id":"ITEM-1","issued":{"date-parts":[["2002"]]},"page":"62-77","title":"Concepts and guidelines of feature modeling for product line software engineering","type":"article-journal"},"uris":["http://www.mendeley.com/documents/?uuid=599453b5-1671-3d32-85f9-d9bf0078794e"]}],"mendeley":{"formattedCitation":"(K. Lee, Kang, and Lee 2002)","plainTextFormattedCitation":"(K. Lee, Kang, and Lee 2002)","previouslyFormattedCitation":"(K. Lee, Kang, and Lee 2002)"},"properties":{"noteIndex":0},"schema":"https://github.com/citation-style-language/schema/raw/master/csl-citation.json"}</w:instrText>
      </w:r>
      <w:r w:rsidR="009C576F">
        <w:rPr>
          <w:sz w:val="20"/>
          <w:szCs w:val="20"/>
          <w:lang w:val="en-GB"/>
        </w:rPr>
        <w:fldChar w:fldCharType="separate"/>
      </w:r>
      <w:r w:rsidR="009C576F" w:rsidRPr="009C576F">
        <w:rPr>
          <w:noProof/>
          <w:sz w:val="20"/>
          <w:szCs w:val="20"/>
          <w:lang w:val="en-GB"/>
        </w:rPr>
        <w:t>(K. Lee, Kang, and Lee 2002)</w:t>
      </w:r>
      <w:r w:rsidR="009C576F">
        <w:rPr>
          <w:sz w:val="20"/>
          <w:szCs w:val="20"/>
          <w:lang w:val="en-GB"/>
        </w:rPr>
        <w:fldChar w:fldCharType="end"/>
      </w:r>
      <w:r w:rsidRPr="00463BD7">
        <w:rPr>
          <w:sz w:val="20"/>
          <w:szCs w:val="20"/>
          <w:lang w:val="en-GB"/>
        </w:rPr>
        <w:t xml:space="preserve">. In this context, mandatory features that do not contribute to variability should not be presented in the model provided that the model’s expressive power is not affected. This ensures that the </w:t>
      </w:r>
      <w:r w:rsidR="00DF18DC">
        <w:rPr>
          <w:sz w:val="20"/>
          <w:szCs w:val="20"/>
          <w:lang w:val="en-GB"/>
        </w:rPr>
        <w:t>Feature Model</w:t>
      </w:r>
      <w:r w:rsidRPr="00463BD7">
        <w:rPr>
          <w:sz w:val="20"/>
          <w:szCs w:val="20"/>
          <w:lang w:val="en-GB"/>
        </w:rPr>
        <w:t>ling focuses on what differentiates one product from another, rather than graphical representation of all features.</w:t>
      </w:r>
    </w:p>
    <w:p w14:paraId="2862CCC7" w14:textId="77777777" w:rsidR="006215A1" w:rsidRPr="00463BD7" w:rsidRDefault="00EF77D3">
      <w:pPr>
        <w:pStyle w:val="Heading1"/>
        <w:keepNext/>
        <w:keepLines/>
        <w:tabs>
          <w:tab w:val="left" w:pos="216"/>
        </w:tabs>
        <w:spacing w:after="0" w:line="240" w:lineRule="auto"/>
        <w:jc w:val="left"/>
        <w:rPr>
          <w:sz w:val="24"/>
          <w:szCs w:val="24"/>
          <w:lang w:val="en-GB"/>
        </w:rPr>
      </w:pPr>
      <w:r w:rsidRPr="00463BD7">
        <w:rPr>
          <w:sz w:val="24"/>
          <w:szCs w:val="24"/>
          <w:lang w:val="en-GB"/>
        </w:rPr>
        <w:t xml:space="preserve">5. Conclusion  </w:t>
      </w:r>
    </w:p>
    <w:p w14:paraId="7156A942" w14:textId="4EFB8421" w:rsidR="006215A1" w:rsidRPr="00463BD7" w:rsidRDefault="00EF77D3">
      <w:pPr>
        <w:shd w:val="clear" w:color="auto" w:fill="FFFFFF"/>
        <w:spacing w:line="240" w:lineRule="auto"/>
        <w:rPr>
          <w:color w:val="000000"/>
          <w:sz w:val="20"/>
          <w:szCs w:val="20"/>
          <w:lang w:val="en-GB"/>
        </w:rPr>
      </w:pPr>
      <w:r w:rsidRPr="00463BD7">
        <w:rPr>
          <w:color w:val="000000"/>
          <w:sz w:val="20"/>
          <w:szCs w:val="20"/>
          <w:lang w:val="en-GB"/>
        </w:rPr>
        <w:t xml:space="preserve">This study aimed to enhance the prediction of </w:t>
      </w:r>
      <w:r w:rsidR="00DF18DC">
        <w:rPr>
          <w:color w:val="000000"/>
          <w:sz w:val="20"/>
          <w:szCs w:val="20"/>
          <w:lang w:val="en-GB"/>
        </w:rPr>
        <w:t>Feature Model</w:t>
      </w:r>
      <w:r w:rsidRPr="00463BD7">
        <w:rPr>
          <w:color w:val="000000"/>
          <w:sz w:val="20"/>
          <w:szCs w:val="20"/>
          <w:lang w:val="en-GB"/>
        </w:rPr>
        <w:t xml:space="preserve"> maintainability using machine learning techniques. The findings suggest that </w:t>
      </w:r>
      <w:r w:rsidR="00724AC0">
        <w:rPr>
          <w:color w:val="000000"/>
          <w:sz w:val="20"/>
          <w:szCs w:val="20"/>
          <w:lang w:val="en-GB"/>
        </w:rPr>
        <w:t>machine learning models can retain predictive power with fewer, carefully</w:t>
      </w:r>
      <w:r w:rsidRPr="00463BD7">
        <w:rPr>
          <w:color w:val="000000"/>
          <w:sz w:val="20"/>
          <w:szCs w:val="20"/>
          <w:lang w:val="en-GB"/>
        </w:rPr>
        <w:t xml:space="preserve"> selected features. Specifically, the Recursive Feature Elimination with Decision Tree (RFE-DT) method and Mutual Information method consistently yielded comparable or superior performance to the full feature set. Notably, </w:t>
      </w:r>
      <w:r w:rsidR="005A6D93">
        <w:rPr>
          <w:color w:val="000000"/>
          <w:sz w:val="20"/>
          <w:szCs w:val="20"/>
          <w:lang w:val="en-GB"/>
        </w:rPr>
        <w:t>Cleanlab</w:t>
      </w:r>
      <w:r w:rsidRPr="00463BD7">
        <w:rPr>
          <w:color w:val="000000"/>
          <w:sz w:val="20"/>
          <w:szCs w:val="20"/>
          <w:lang w:val="en-GB"/>
        </w:rPr>
        <w:t xml:space="preserve">, a label noise correction technique, had a profound impact on model performance, pushing all models to a maximum accuracy of 96.15%. The study identified the Number of Features (NF), Number of Leaf Features (NLeaf), and Maximum Tree Depth (DTMax) as the most influential features in determining </w:t>
      </w:r>
      <w:r w:rsidR="00DF18DC">
        <w:rPr>
          <w:color w:val="000000"/>
          <w:sz w:val="20"/>
          <w:szCs w:val="20"/>
          <w:lang w:val="en-GB"/>
        </w:rPr>
        <w:t>Feature Model</w:t>
      </w:r>
      <w:r w:rsidRPr="00463BD7">
        <w:rPr>
          <w:color w:val="000000"/>
          <w:sz w:val="20"/>
          <w:szCs w:val="20"/>
          <w:lang w:val="en-GB"/>
        </w:rPr>
        <w:t xml:space="preserve"> maintainability. </w:t>
      </w:r>
    </w:p>
    <w:p w14:paraId="24A8474F" w14:textId="77777777" w:rsidR="006215A1" w:rsidRPr="00463BD7" w:rsidRDefault="006215A1">
      <w:pPr>
        <w:spacing w:line="240" w:lineRule="auto"/>
        <w:rPr>
          <w:color w:val="000000"/>
          <w:lang w:val="en-GB"/>
        </w:rPr>
      </w:pPr>
    </w:p>
    <w:p w14:paraId="3CF31248" w14:textId="77777777" w:rsidR="006215A1" w:rsidRPr="00745AA9" w:rsidRDefault="00EF77D3" w:rsidP="00745AA9">
      <w:pPr>
        <w:pStyle w:val="Heading1"/>
        <w:jc w:val="left"/>
        <w:rPr>
          <w:sz w:val="24"/>
          <w:szCs w:val="24"/>
          <w:lang w:val="en-GB"/>
        </w:rPr>
      </w:pPr>
      <w:r w:rsidRPr="00745AA9">
        <w:rPr>
          <w:sz w:val="24"/>
          <w:szCs w:val="24"/>
          <w:lang w:val="en-GB"/>
        </w:rPr>
        <w:t>References</w:t>
      </w:r>
    </w:p>
    <w:p w14:paraId="4176B81A" w14:textId="2A7C5A28" w:rsidR="00724AC0" w:rsidRPr="00724AC0" w:rsidRDefault="00BF1FCD" w:rsidP="00724AC0">
      <w:pPr>
        <w:widowControl w:val="0"/>
        <w:autoSpaceDE w:val="0"/>
        <w:autoSpaceDN w:val="0"/>
        <w:adjustRightInd w:val="0"/>
        <w:spacing w:line="240" w:lineRule="auto"/>
        <w:ind w:left="480" w:hanging="480"/>
        <w:rPr>
          <w:rFonts w:cs="Times New Roman"/>
          <w:noProof/>
        </w:rPr>
      </w:pPr>
      <w:r>
        <w:rPr>
          <w:lang w:val="en-GB"/>
        </w:rPr>
        <w:fldChar w:fldCharType="begin" w:fldLock="1"/>
      </w:r>
      <w:r>
        <w:rPr>
          <w:lang w:val="en-GB"/>
        </w:rPr>
        <w:instrText xml:space="preserve">ADDIN Mendeley Bibliography CSL_BIBLIOGRAPHY </w:instrText>
      </w:r>
      <w:r>
        <w:rPr>
          <w:lang w:val="en-GB"/>
        </w:rPr>
        <w:fldChar w:fldCharType="separate"/>
      </w:r>
      <w:r w:rsidR="00724AC0" w:rsidRPr="00724AC0">
        <w:rPr>
          <w:rFonts w:cs="Times New Roman"/>
          <w:noProof/>
        </w:rPr>
        <w:t xml:space="preserve">Ayyanar, Manikandan, Selvaprabu Jeganathan, Saravanan Parthasarathy, Vaishnavi Jayaraman, and Arun Raj Lakshminarayanan. 2022. “Predicting the Cardiac Diseases Using SelectKBest Method Equipped Light Gradient Boosting Machine.” In </w:t>
      </w:r>
      <w:r w:rsidR="00724AC0" w:rsidRPr="00724AC0">
        <w:rPr>
          <w:rFonts w:cs="Times New Roman"/>
          <w:i/>
          <w:iCs/>
          <w:noProof/>
        </w:rPr>
        <w:t>2022 6th International Conference on Trends in Electronics and Informatics, ICOEI 2022 - Proceedings</w:t>
      </w:r>
      <w:r w:rsidR="00724AC0" w:rsidRPr="00724AC0">
        <w:rPr>
          <w:rFonts w:cs="Times New Roman"/>
          <w:noProof/>
        </w:rPr>
        <w:t>, 117–22. doi:10.1109/ICOEI53556.2022.9777224.</w:t>
      </w:r>
    </w:p>
    <w:p w14:paraId="02818887" w14:textId="5FF8C638"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Berger, Thorsten. 2012. “Variability Modeling in the Wild.” In </w:t>
      </w:r>
      <w:r w:rsidRPr="00724AC0">
        <w:rPr>
          <w:rFonts w:cs="Times New Roman"/>
          <w:i/>
          <w:iCs/>
          <w:noProof/>
        </w:rPr>
        <w:t>Proceedings of the 16th International Software Product Line Conference</w:t>
      </w:r>
      <w:r w:rsidRPr="00724AC0">
        <w:rPr>
          <w:rFonts w:cs="Times New Roman"/>
          <w:noProof/>
        </w:rPr>
        <w:t>,</w:t>
      </w:r>
      <w:r w:rsidR="00E74B3A">
        <w:rPr>
          <w:rFonts w:cs="Times New Roman"/>
          <w:noProof/>
        </w:rPr>
        <w:t xml:space="preserve"> </w:t>
      </w:r>
      <w:r w:rsidRPr="00724AC0">
        <w:rPr>
          <w:rFonts w:cs="Times New Roman"/>
          <w:noProof/>
        </w:rPr>
        <w:t xml:space="preserve">233–40. </w:t>
      </w:r>
      <w:r w:rsidRPr="00724AC0">
        <w:rPr>
          <w:rFonts w:cs="Times New Roman"/>
          <w:noProof/>
        </w:rPr>
        <w:lastRenderedPageBreak/>
        <w:t>doi:10.1145/2364412.2364452.</w:t>
      </w:r>
    </w:p>
    <w:p w14:paraId="3E5F56AB"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Beuche, Danilo, and Jens Weiland. 2009. “Managing Flexibility: Modeling Binding-Times in Simulink.” In </w:t>
      </w:r>
      <w:r w:rsidRPr="00724AC0">
        <w:rPr>
          <w:rFonts w:cs="Times New Roman"/>
          <w:i/>
          <w:iCs/>
          <w:noProof/>
        </w:rPr>
        <w:t>European Conference on Model Driven Architecture-Foundations and Applications</w:t>
      </w:r>
      <w:r w:rsidRPr="00724AC0">
        <w:rPr>
          <w:rFonts w:cs="Times New Roman"/>
          <w:noProof/>
        </w:rPr>
        <w:t>, Springer, Berlin, Heidelberg, 289–300. doi:10.1007/978-3-642-02674-4_21.</w:t>
      </w:r>
    </w:p>
    <w:p w14:paraId="6A8CBDBB"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Bezerra, Carla I.M., Rossana M.C. Andrade, and Jose Maria Monteiro. 2017. “Exploring Quality Measures for the Evaluation of Feature Models: A Case Study.” </w:t>
      </w:r>
      <w:r w:rsidRPr="00724AC0">
        <w:rPr>
          <w:rFonts w:cs="Times New Roman"/>
          <w:i/>
          <w:iCs/>
          <w:noProof/>
        </w:rPr>
        <w:t>Journal of Systems and Software</w:t>
      </w:r>
      <w:r w:rsidRPr="00724AC0">
        <w:rPr>
          <w:rFonts w:cs="Times New Roman"/>
          <w:noProof/>
        </w:rPr>
        <w:t xml:space="preserve"> 131: 366–85. doi:10.1016/j.jss.2016.07.040.</w:t>
      </w:r>
    </w:p>
    <w:p w14:paraId="34579716"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Bezerra, Carla I.M., Rossana M.C. Andrade, and José Maria S. Monteiro. 2014. “Measures for Quality Evaluation of Feature Models.” In </w:t>
      </w:r>
      <w:r w:rsidRPr="00724AC0">
        <w:rPr>
          <w:rFonts w:cs="Times New Roman"/>
          <w:i/>
          <w:iCs/>
          <w:noProof/>
        </w:rPr>
        <w:t>Lecture Notes in Computer Science (Including Subseries Lecture Notes in Artificial Intelligence and Lecture Notes in Bioinformatics)</w:t>
      </w:r>
      <w:r w:rsidRPr="00724AC0">
        <w:rPr>
          <w:rFonts w:cs="Times New Roman"/>
          <w:noProof/>
        </w:rPr>
        <w:t>, doi:10.1007/978-3-319-14130-5_20.</w:t>
      </w:r>
    </w:p>
    <w:p w14:paraId="1F4BECE7"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Chen, Xue Wen, and Jong Cheol Jeong. 2007. “Enhanced Recursive Feature Elimination.” In </w:t>
      </w:r>
      <w:r w:rsidRPr="00724AC0">
        <w:rPr>
          <w:rFonts w:cs="Times New Roman"/>
          <w:i/>
          <w:iCs/>
          <w:noProof/>
        </w:rPr>
        <w:t>Proceedings - 6th International Conference on Machine Learning and Applications, ICMLA 2007</w:t>
      </w:r>
      <w:r w:rsidRPr="00724AC0">
        <w:rPr>
          <w:rFonts w:cs="Times New Roman"/>
          <w:noProof/>
        </w:rPr>
        <w:t>, doi:10.1109/ICMLA.2007.44.</w:t>
      </w:r>
    </w:p>
    <w:p w14:paraId="3ECC1F74"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El-Sharkawy, Sascha, Adam Krafczyk, and Klaus Schmid. 2020. “Fast Static Analyses of Software Product Lines - An Example with More than 42,000 Metrics.” In </w:t>
      </w:r>
      <w:r w:rsidRPr="00724AC0">
        <w:rPr>
          <w:rFonts w:cs="Times New Roman"/>
          <w:i/>
          <w:iCs/>
          <w:noProof/>
        </w:rPr>
        <w:t>ACM International Conference Proceeding Series</w:t>
      </w:r>
      <w:r w:rsidRPr="00724AC0">
        <w:rPr>
          <w:rFonts w:cs="Times New Roman"/>
          <w:noProof/>
        </w:rPr>
        <w:t>, doi:10.1145/3377024.3377031.</w:t>
      </w:r>
    </w:p>
    <w:p w14:paraId="37DF6E32"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El-Sharkawy, Sascha, Nozomi Yamagishi-Eichler, and Klaus Schmid. 2019. “Metrics for Analyzing Variability and Its Implementation in Software Product Lines: A Systematic Literature Review.” </w:t>
      </w:r>
      <w:r w:rsidRPr="00724AC0">
        <w:rPr>
          <w:rFonts w:cs="Times New Roman"/>
          <w:i/>
          <w:iCs/>
          <w:noProof/>
        </w:rPr>
        <w:t>Information and Software Technology</w:t>
      </w:r>
      <w:r w:rsidRPr="00724AC0">
        <w:rPr>
          <w:rFonts w:cs="Times New Roman"/>
          <w:noProof/>
        </w:rPr>
        <w:t xml:space="preserve"> 106: 1–30. doi:10.1016/j.infsof.2018.08.015.</w:t>
      </w:r>
    </w:p>
    <w:p w14:paraId="119351D4"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Gomaa, Hassan. 2005. “Designing Software Product Lines with UML.” In </w:t>
      </w:r>
      <w:r w:rsidRPr="00724AC0">
        <w:rPr>
          <w:rFonts w:cs="Times New Roman"/>
          <w:i/>
          <w:iCs/>
          <w:noProof/>
        </w:rPr>
        <w:t>29th Annual IEEE/NASA Goddard Software Engineering Workshop - Tutorial Notes</w:t>
      </w:r>
      <w:r w:rsidRPr="00724AC0">
        <w:rPr>
          <w:rFonts w:cs="Times New Roman"/>
          <w:noProof/>
        </w:rPr>
        <w:t>, doi:10.1109/SEW.2005.5.</w:t>
      </w:r>
    </w:p>
    <w:p w14:paraId="5BB6E770"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Kang, Kyo C; Cohen, Sholom G.; Hess, James A.; Novak, William E.; Peterson, A. Spencer. 1990. “Feature-Oriented Domain Analysis (FODA) Feasibility Study.” doi:CMU/SEI-90-TR-21.</w:t>
      </w:r>
    </w:p>
    <w:p w14:paraId="12D9A116"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Lee, Jaejoon, Dirk Muthig, and Matthias Naab. 2010. “A Feature-Oriented Approach for Developing Reusable Product Line Assets of Service-Based Systems.” </w:t>
      </w:r>
      <w:r w:rsidRPr="00724AC0">
        <w:rPr>
          <w:rFonts w:cs="Times New Roman"/>
          <w:i/>
          <w:iCs/>
          <w:noProof/>
        </w:rPr>
        <w:t>Journal of Systems and Software</w:t>
      </w:r>
      <w:r w:rsidRPr="00724AC0">
        <w:rPr>
          <w:rFonts w:cs="Times New Roman"/>
          <w:noProof/>
        </w:rPr>
        <w:t xml:space="preserve"> 83(7): 1123–36. doi:10.1016/j.jss.2010.01.048.</w:t>
      </w:r>
    </w:p>
    <w:p w14:paraId="420583F6"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Lee, K, KC Kang, and J Lee. 2002. “Concepts and Guidelines of Feature Modeling for Product Line Software Engineering.” </w:t>
      </w:r>
      <w:r w:rsidRPr="00724AC0">
        <w:rPr>
          <w:rFonts w:cs="Times New Roman"/>
          <w:i/>
          <w:iCs/>
          <w:noProof/>
        </w:rPr>
        <w:t>International Conference on Software Reuse</w:t>
      </w:r>
      <w:r w:rsidRPr="00724AC0">
        <w:rPr>
          <w:rFonts w:cs="Times New Roman"/>
          <w:noProof/>
        </w:rPr>
        <w:t>: 62–77.</w:t>
      </w:r>
    </w:p>
    <w:p w14:paraId="68A44C55"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Mendonca, Marcilio, Moises Branco, and Donald Cowan. 2009. “S.P.L.O.T. - Software Product Lines Online Tools.” In </w:t>
      </w:r>
      <w:r w:rsidRPr="00724AC0">
        <w:rPr>
          <w:rFonts w:cs="Times New Roman"/>
          <w:i/>
          <w:iCs/>
          <w:noProof/>
        </w:rPr>
        <w:t>Proceedings of the Conference on Object-Oriented Programming Systems, Languages, and Applications, OOPSLA</w:t>
      </w:r>
      <w:r w:rsidRPr="00724AC0">
        <w:rPr>
          <w:rFonts w:cs="Times New Roman"/>
          <w:noProof/>
        </w:rPr>
        <w:t>, doi:10.1145/1639950.1640002.</w:t>
      </w:r>
    </w:p>
    <w:p w14:paraId="02113C2A"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Northcutt, Curtis G., Lu Jiang, and Isaac L. Chuang. 2021. “Confident Learning: Estimating Uncertainty in Dataset Labels.” </w:t>
      </w:r>
      <w:r w:rsidRPr="00724AC0">
        <w:rPr>
          <w:rFonts w:cs="Times New Roman"/>
          <w:i/>
          <w:iCs/>
          <w:noProof/>
        </w:rPr>
        <w:t>Journal of Artificial Intelligence Research</w:t>
      </w:r>
      <w:r w:rsidRPr="00724AC0">
        <w:rPr>
          <w:rFonts w:cs="Times New Roman"/>
          <w:noProof/>
        </w:rPr>
        <w:t xml:space="preserve"> 70: 1373–1411. doi:10.1613/JAIR.1.12125.</w:t>
      </w:r>
    </w:p>
    <w:p w14:paraId="6A3DBE38"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lastRenderedPageBreak/>
        <w:t xml:space="preserve">De Oliveira, Davi Cedraz S., and Carla I.M. Bezerra. 2019. “Development of the Maintainability Index for SPLS Feature Models Using Fuzzy Logic.” In </w:t>
      </w:r>
      <w:r w:rsidRPr="00724AC0">
        <w:rPr>
          <w:rFonts w:cs="Times New Roman"/>
          <w:i/>
          <w:iCs/>
          <w:noProof/>
        </w:rPr>
        <w:t>ACM International Conference Proceeding Series</w:t>
      </w:r>
      <w:r w:rsidRPr="00724AC0">
        <w:rPr>
          <w:rFonts w:cs="Times New Roman"/>
          <w:noProof/>
        </w:rPr>
        <w:t>, doi:10.1145/3350768.3351299.</w:t>
      </w:r>
    </w:p>
    <w:p w14:paraId="5DB75591"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van Ommering, Rob. 2000. “Beyond Product Families: Building a Product Population?” </w:t>
      </w:r>
      <w:r w:rsidRPr="00724AC0">
        <w:rPr>
          <w:rFonts w:cs="Times New Roman"/>
          <w:i/>
          <w:iCs/>
          <w:noProof/>
        </w:rPr>
        <w:t>International Workshop on Software Architectures for Product Families</w:t>
      </w:r>
      <w:r w:rsidRPr="00724AC0">
        <w:rPr>
          <w:rFonts w:cs="Times New Roman"/>
          <w:noProof/>
        </w:rPr>
        <w:t>: 187–98.</w:t>
      </w:r>
    </w:p>
    <w:p w14:paraId="5D5A89BE"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Pohl, Richard, Vanessa Stricker, and Klaus Pohl. 2013. “Measuring the Structural Complexity of Feature Models.” </w:t>
      </w:r>
      <w:r w:rsidRPr="00724AC0">
        <w:rPr>
          <w:rFonts w:cs="Times New Roman"/>
          <w:i/>
          <w:iCs/>
          <w:noProof/>
        </w:rPr>
        <w:t>2013 28th IEEE/ACM International Conference on Automated Software Engineering, ASE 2013 - Proceedings</w:t>
      </w:r>
      <w:r w:rsidRPr="00724AC0">
        <w:rPr>
          <w:rFonts w:cs="Times New Roman"/>
          <w:noProof/>
        </w:rPr>
        <w:t>: 454–64. doi:10.1109/ASE.2013.6693103.</w:t>
      </w:r>
    </w:p>
    <w:p w14:paraId="756337B4"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Schaefer, Ina, Lorenzo Bettini, Viviana Bono, Ferruccio Damiani, and Nico Tanzarella. 2010. “Delta-Oriented Programming of Software Product Lines.” In </w:t>
      </w:r>
      <w:r w:rsidRPr="00724AC0">
        <w:rPr>
          <w:rFonts w:cs="Times New Roman"/>
          <w:i/>
          <w:iCs/>
          <w:noProof/>
        </w:rPr>
        <w:t>International Conference on Software Product Lines</w:t>
      </w:r>
      <w:r w:rsidRPr="00724AC0">
        <w:rPr>
          <w:rFonts w:cs="Times New Roman"/>
          <w:noProof/>
        </w:rPr>
        <w:t>, Springer Berlin Heidelberg, 77–91. doi:10.1007/978-3-642-15579-6_6.</w:t>
      </w:r>
    </w:p>
    <w:p w14:paraId="7A5CF3FE" w14:textId="61FB8CF0"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Silva, Publio, Carla I.M. Bezerra, Rafael Lima, and Ivan Machado. 2020. “Classifying Feature Models Maintainability Based on Machine Learning Algorithms.” </w:t>
      </w:r>
      <w:r w:rsidR="00F24CB9">
        <w:rPr>
          <w:rFonts w:cs="Times New Roman"/>
          <w:i/>
          <w:iCs/>
          <w:noProof/>
        </w:rPr>
        <w:t xml:space="preserve">In </w:t>
      </w:r>
      <w:r w:rsidRPr="00724AC0">
        <w:rPr>
          <w:rFonts w:cs="Times New Roman"/>
          <w:i/>
          <w:iCs/>
          <w:noProof/>
        </w:rPr>
        <w:t>Proceedings of the 14th Brazilian Symposium on Software Components, 2020</w:t>
      </w:r>
      <w:r w:rsidR="00CB50A1">
        <w:rPr>
          <w:rFonts w:cs="Times New Roman"/>
          <w:i/>
          <w:iCs/>
          <w:noProof/>
        </w:rPr>
        <w:t xml:space="preserve"> </w:t>
      </w:r>
      <w:r w:rsidRPr="00724AC0">
        <w:rPr>
          <w:rFonts w:cs="Times New Roman"/>
          <w:i/>
          <w:iCs/>
          <w:noProof/>
        </w:rPr>
        <w:t>dl.acm.org</w:t>
      </w:r>
      <w:r w:rsidRPr="00724AC0">
        <w:rPr>
          <w:rFonts w:cs="Times New Roman"/>
          <w:noProof/>
        </w:rPr>
        <w:t>: 1–10. doi:10.1145/3425269.3425276.</w:t>
      </w:r>
    </w:p>
    <w:p w14:paraId="5B093E00"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Silva, Públio, Carla Bezerra, and Ivan Machado. 2023. “Automating Feature Model Maintainability Evaluation Using Machine Learning Techniques.” </w:t>
      </w:r>
      <w:r w:rsidRPr="00724AC0">
        <w:rPr>
          <w:rFonts w:cs="Times New Roman"/>
          <w:i/>
          <w:iCs/>
          <w:noProof/>
        </w:rPr>
        <w:t>Journal of Systems and Software</w:t>
      </w:r>
      <w:r w:rsidRPr="00724AC0">
        <w:rPr>
          <w:rFonts w:cs="Times New Roman"/>
          <w:noProof/>
        </w:rPr>
        <w:t xml:space="preserve"> 195. doi:10.1016/j.jss.2022.111539.</w:t>
      </w:r>
    </w:p>
    <w:p w14:paraId="0C9C610B" w14:textId="77777777" w:rsidR="00724AC0" w:rsidRPr="00724AC0" w:rsidRDefault="00724AC0" w:rsidP="00724AC0">
      <w:pPr>
        <w:widowControl w:val="0"/>
        <w:autoSpaceDE w:val="0"/>
        <w:autoSpaceDN w:val="0"/>
        <w:adjustRightInd w:val="0"/>
        <w:spacing w:line="240" w:lineRule="auto"/>
        <w:ind w:left="480" w:hanging="480"/>
        <w:rPr>
          <w:rFonts w:cs="Times New Roman"/>
          <w:noProof/>
        </w:rPr>
      </w:pPr>
      <w:r w:rsidRPr="00724AC0">
        <w:rPr>
          <w:rFonts w:cs="Times New Roman"/>
          <w:noProof/>
        </w:rPr>
        <w:t xml:space="preserve">Stańczyk, Urszula. 2015. “Feature Evaluation by Filter, Wrapper and Embedded Approaches.” </w:t>
      </w:r>
      <w:r w:rsidRPr="00724AC0">
        <w:rPr>
          <w:rFonts w:cs="Times New Roman"/>
          <w:i/>
          <w:iCs/>
          <w:noProof/>
        </w:rPr>
        <w:t>Studies in Computational Intelligence</w:t>
      </w:r>
      <w:r w:rsidRPr="00724AC0">
        <w:rPr>
          <w:rFonts w:cs="Times New Roman"/>
          <w:noProof/>
        </w:rPr>
        <w:t xml:space="preserve"> 584: 29–44. doi:10.1007/978-3-662-45620-0_3.</w:t>
      </w:r>
    </w:p>
    <w:p w14:paraId="66438AB5" w14:textId="77777777" w:rsidR="00724AC0" w:rsidRPr="00724AC0" w:rsidRDefault="00724AC0" w:rsidP="00724AC0">
      <w:pPr>
        <w:widowControl w:val="0"/>
        <w:autoSpaceDE w:val="0"/>
        <w:autoSpaceDN w:val="0"/>
        <w:adjustRightInd w:val="0"/>
        <w:spacing w:line="240" w:lineRule="auto"/>
        <w:ind w:left="480" w:hanging="480"/>
        <w:rPr>
          <w:noProof/>
        </w:rPr>
      </w:pPr>
      <w:r w:rsidRPr="00724AC0">
        <w:rPr>
          <w:rFonts w:cs="Times New Roman"/>
          <w:noProof/>
        </w:rPr>
        <w:t xml:space="preserve">Umar, Armaya’u Zango, Yakubu Galadima Ibrahim, and Ahmad Ndanusa. 2023. “Detecting Anomalies In Network Traffic Using a Hybrid of Linear-Based and Tree-Based Feature Selection Approaches.” In </w:t>
      </w:r>
      <w:r w:rsidRPr="00724AC0">
        <w:rPr>
          <w:rFonts w:cs="Times New Roman"/>
          <w:i/>
          <w:iCs/>
          <w:noProof/>
        </w:rPr>
        <w:t>Proceedings of 2nd International Conference on Computing and Advances in Information Technology (ICCAIT 2023), Ahmadu Bello University Zaria.</w:t>
      </w:r>
      <w:r w:rsidRPr="00724AC0">
        <w:rPr>
          <w:rFonts w:cs="Times New Roman"/>
          <w:noProof/>
        </w:rPr>
        <w:t>, , 21–23. https://iccait.com.ng/wp-content/uploads/2025/01/60.pdf.</w:t>
      </w:r>
    </w:p>
    <w:p w14:paraId="7D5E6A06" w14:textId="77777777" w:rsidR="006215A1" w:rsidRPr="00463BD7" w:rsidRDefault="00BF1FCD" w:rsidP="00331F29">
      <w:pPr>
        <w:widowControl w:val="0"/>
        <w:spacing w:line="240" w:lineRule="auto"/>
        <w:ind w:left="640" w:hanging="640"/>
        <w:rPr>
          <w:lang w:val="en-GB"/>
        </w:rPr>
      </w:pPr>
      <w:r>
        <w:rPr>
          <w:lang w:val="en-GB"/>
        </w:rPr>
        <w:fldChar w:fldCharType="end"/>
      </w:r>
    </w:p>
    <w:p w14:paraId="2A165294" w14:textId="77777777" w:rsidR="006215A1" w:rsidRPr="00463BD7" w:rsidRDefault="006215A1">
      <w:pPr>
        <w:tabs>
          <w:tab w:val="left" w:pos="567"/>
        </w:tabs>
        <w:spacing w:after="0" w:line="240" w:lineRule="auto"/>
        <w:rPr>
          <w:sz w:val="20"/>
          <w:szCs w:val="20"/>
          <w:lang w:val="en-GB"/>
        </w:rPr>
      </w:pPr>
    </w:p>
    <w:sectPr w:rsidR="006215A1" w:rsidRPr="00463BD7">
      <w:headerReference w:type="default" r:id="rId27"/>
      <w:footerReference w:type="default" r:id="rId28"/>
      <w:headerReference w:type="first" r:id="rId29"/>
      <w:pgSz w:w="11907" w:h="16840"/>
      <w:pgMar w:top="1440" w:right="1440" w:bottom="1440" w:left="1440" w:header="144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27737" w14:textId="77777777" w:rsidR="00B3632C" w:rsidRDefault="00B3632C">
      <w:pPr>
        <w:spacing w:after="0" w:line="240" w:lineRule="auto"/>
      </w:pPr>
      <w:r>
        <w:separator/>
      </w:r>
    </w:p>
  </w:endnote>
  <w:endnote w:type="continuationSeparator" w:id="0">
    <w:p w14:paraId="47AAAB4C" w14:textId="77777777" w:rsidR="00B3632C" w:rsidRDefault="00B36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3DBB3DF-678C-41FD-818C-E66EEF4B0C8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AA80BB37-4473-4C51-A9A9-81BC77438DD2}"/>
    <w:embedBold r:id="rId3" w:fontKey="{DF70ADE4-8415-4C8E-A3B1-89C04DA0EDC7}"/>
    <w:embedItalic r:id="rId4" w:fontKey="{DDB51279-D627-467E-B3A4-BC9810E7C0CB}"/>
  </w:font>
  <w:font w:name="Georgia">
    <w:panose1 w:val="02040502050405020303"/>
    <w:charset w:val="00"/>
    <w:family w:val="roman"/>
    <w:pitch w:val="variable"/>
    <w:sig w:usb0="00000287" w:usb1="00000000" w:usb2="00000000" w:usb3="00000000" w:csb0="0000009F" w:csb1="00000000"/>
    <w:embedItalic r:id="rId5" w:fontKey="{6D0BCCF6-F376-4667-A212-2FDEC0B4CECD}"/>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B183CB0-256D-4FDB-9BD5-792B42F0A4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6ACD8" w14:textId="77777777" w:rsidR="00724AC0" w:rsidRDefault="00724AC0">
    <w:pPr>
      <w:pBdr>
        <w:top w:val="nil"/>
        <w:left w:val="nil"/>
        <w:bottom w:val="nil"/>
        <w:right w:val="nil"/>
        <w:between w:val="nil"/>
      </w:pBdr>
      <w:tabs>
        <w:tab w:val="center" w:pos="4680"/>
        <w:tab w:val="right" w:pos="9360"/>
      </w:tabs>
      <w:spacing w:after="0" w:line="240" w:lineRule="auto"/>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3</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50657" w14:textId="77777777" w:rsidR="00B3632C" w:rsidRDefault="00B3632C">
      <w:pPr>
        <w:spacing w:after="0" w:line="240" w:lineRule="auto"/>
      </w:pPr>
      <w:r>
        <w:separator/>
      </w:r>
    </w:p>
  </w:footnote>
  <w:footnote w:type="continuationSeparator" w:id="0">
    <w:p w14:paraId="759CB2B8" w14:textId="77777777" w:rsidR="00B3632C" w:rsidRDefault="00B36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D19C7" w14:textId="77777777" w:rsidR="00724AC0" w:rsidRDefault="00724AC0">
    <w:pPr>
      <w:pBdr>
        <w:top w:val="nil"/>
        <w:left w:val="nil"/>
        <w:bottom w:val="nil"/>
        <w:right w:val="nil"/>
        <w:between w:val="nil"/>
      </w:pBdr>
      <w:tabs>
        <w:tab w:val="center" w:pos="4680"/>
        <w:tab w:val="right" w:pos="9360"/>
      </w:tabs>
      <w:spacing w:after="0" w:line="240" w:lineRule="auto"/>
      <w:jc w:val="center"/>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97823" w14:textId="77777777" w:rsidR="00724AC0" w:rsidRDefault="00724AC0">
    <w:pPr>
      <w:pBdr>
        <w:top w:val="nil"/>
        <w:left w:val="nil"/>
        <w:bottom w:val="nil"/>
        <w:right w:val="nil"/>
        <w:between w:val="nil"/>
      </w:pBdr>
      <w:tabs>
        <w:tab w:val="center" w:pos="4680"/>
        <w:tab w:val="right" w:pos="9360"/>
      </w:tabs>
      <w:spacing w:after="0" w:line="240" w:lineRule="auto"/>
      <w:jc w:val="center"/>
      <w:rPr>
        <w:color w:val="000000"/>
      </w:rPr>
    </w:pPr>
    <w:r>
      <w:rPr>
        <w:color w:val="000000"/>
      </w:rPr>
      <w:t>Multidisciplinary Journal of Science Technology Education and Management 1 (2026) 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B5A4F"/>
    <w:multiLevelType w:val="multilevel"/>
    <w:tmpl w:val="8AD0B99E"/>
    <w:lvl w:ilvl="0">
      <w:start w:val="1"/>
      <w:numFmt w:val="decimal"/>
      <w:lvlText w:val="Fig. %1."/>
      <w:lvlJc w:val="left"/>
      <w:pPr>
        <w:ind w:left="360" w:hanging="360"/>
      </w:pPr>
      <w:rPr>
        <w:rFonts w:ascii="Times New Roman" w:eastAsia="Times New Roman" w:hAnsi="Times New Roman" w:cs="Times New Roman"/>
        <w:b w:val="0"/>
        <w:bCs w:val="0"/>
        <w:i w:val="0"/>
        <w:iCs w:val="0"/>
        <w:color w:val="00000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730B"/>
    <w:multiLevelType w:val="multilevel"/>
    <w:tmpl w:val="611257B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 w15:restartNumberingAfterBreak="0">
    <w:nsid w:val="0D470B94"/>
    <w:multiLevelType w:val="multilevel"/>
    <w:tmpl w:val="BEF4452E"/>
    <w:lvl w:ilvl="0">
      <w:start w:val="1"/>
      <w:numFmt w:val="lowerRoman"/>
      <w:lvlText w:val="%1."/>
      <w:lvlJc w:val="righ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9307AC2"/>
    <w:multiLevelType w:val="multilevel"/>
    <w:tmpl w:val="594E6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472B30"/>
    <w:multiLevelType w:val="multilevel"/>
    <w:tmpl w:val="173EF7A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5" w15:restartNumberingAfterBreak="0">
    <w:nsid w:val="2BA230C4"/>
    <w:multiLevelType w:val="multilevel"/>
    <w:tmpl w:val="03E60BB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6" w15:restartNumberingAfterBreak="0">
    <w:nsid w:val="34171289"/>
    <w:multiLevelType w:val="multilevel"/>
    <w:tmpl w:val="99E8CA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9904C8D"/>
    <w:multiLevelType w:val="multilevel"/>
    <w:tmpl w:val="1E0651D8"/>
    <w:lvl w:ilvl="0">
      <w:start w:val="1"/>
      <w:numFmt w:val="upperRoman"/>
      <w:lvlText w:val="TABLE %1. "/>
      <w:lvlJc w:val="left"/>
      <w:pPr>
        <w:ind w:left="0" w:firstLine="0"/>
      </w:pPr>
      <w:rPr>
        <w:rFonts w:ascii="Times New Roman" w:eastAsia="Times New Roman" w:hAnsi="Times New Roman" w:cs="Times New Roman"/>
        <w:b/>
        <w:bCs/>
        <w:i w:val="0"/>
        <w:iCs w:val="0"/>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CF52428"/>
    <w:multiLevelType w:val="multilevel"/>
    <w:tmpl w:val="B8DE938E"/>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4E3F1E3A"/>
    <w:multiLevelType w:val="multilevel"/>
    <w:tmpl w:val="82B4D6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F012B7A"/>
    <w:multiLevelType w:val="multilevel"/>
    <w:tmpl w:val="3112EE1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1" w15:restartNumberingAfterBreak="0">
    <w:nsid w:val="65D30941"/>
    <w:multiLevelType w:val="multilevel"/>
    <w:tmpl w:val="659EC68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 w15:restartNumberingAfterBreak="0">
    <w:nsid w:val="75A509C1"/>
    <w:multiLevelType w:val="multilevel"/>
    <w:tmpl w:val="DA3EFC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8"/>
  </w:num>
  <w:num w:numId="2">
    <w:abstractNumId w:val="4"/>
  </w:num>
  <w:num w:numId="3">
    <w:abstractNumId w:val="1"/>
  </w:num>
  <w:num w:numId="4">
    <w:abstractNumId w:val="10"/>
  </w:num>
  <w:num w:numId="5">
    <w:abstractNumId w:val="11"/>
  </w:num>
  <w:num w:numId="6">
    <w:abstractNumId w:val="9"/>
  </w:num>
  <w:num w:numId="7">
    <w:abstractNumId w:val="5"/>
  </w:num>
  <w:num w:numId="8">
    <w:abstractNumId w:val="6"/>
  </w:num>
  <w:num w:numId="9">
    <w:abstractNumId w:val="12"/>
  </w:num>
  <w:num w:numId="10">
    <w:abstractNumId w:val="3"/>
  </w:num>
  <w:num w:numId="11">
    <w:abstractNumId w:val="0"/>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5A1"/>
    <w:rsid w:val="00003288"/>
    <w:rsid w:val="000060F7"/>
    <w:rsid w:val="00020F40"/>
    <w:rsid w:val="00033942"/>
    <w:rsid w:val="00063358"/>
    <w:rsid w:val="00072A44"/>
    <w:rsid w:val="000E4619"/>
    <w:rsid w:val="001064CB"/>
    <w:rsid w:val="00107BEB"/>
    <w:rsid w:val="00164889"/>
    <w:rsid w:val="001672D1"/>
    <w:rsid w:val="001676B5"/>
    <w:rsid w:val="00180DB2"/>
    <w:rsid w:val="001A0350"/>
    <w:rsid w:val="0021548D"/>
    <w:rsid w:val="00220141"/>
    <w:rsid w:val="002230F0"/>
    <w:rsid w:val="00232B00"/>
    <w:rsid w:val="00235ADE"/>
    <w:rsid w:val="00272ACA"/>
    <w:rsid w:val="00284E35"/>
    <w:rsid w:val="00295E2A"/>
    <w:rsid w:val="002A78BA"/>
    <w:rsid w:val="002B78DE"/>
    <w:rsid w:val="002C48BC"/>
    <w:rsid w:val="002D0805"/>
    <w:rsid w:val="002D63D1"/>
    <w:rsid w:val="002D7969"/>
    <w:rsid w:val="002F131B"/>
    <w:rsid w:val="00325EDB"/>
    <w:rsid w:val="00331F29"/>
    <w:rsid w:val="003629C7"/>
    <w:rsid w:val="00370ABD"/>
    <w:rsid w:val="003971A6"/>
    <w:rsid w:val="003A74AA"/>
    <w:rsid w:val="003C7728"/>
    <w:rsid w:val="00427005"/>
    <w:rsid w:val="0044218C"/>
    <w:rsid w:val="00463BD7"/>
    <w:rsid w:val="0057473B"/>
    <w:rsid w:val="005805BA"/>
    <w:rsid w:val="005855B4"/>
    <w:rsid w:val="00597AC2"/>
    <w:rsid w:val="005A6D93"/>
    <w:rsid w:val="005B2A49"/>
    <w:rsid w:val="005B4B51"/>
    <w:rsid w:val="005D2268"/>
    <w:rsid w:val="005D5194"/>
    <w:rsid w:val="00601F9F"/>
    <w:rsid w:val="006215A1"/>
    <w:rsid w:val="00630463"/>
    <w:rsid w:val="00670077"/>
    <w:rsid w:val="00681ABF"/>
    <w:rsid w:val="0068490C"/>
    <w:rsid w:val="006878BA"/>
    <w:rsid w:val="006D6DA9"/>
    <w:rsid w:val="006E2B00"/>
    <w:rsid w:val="00701F23"/>
    <w:rsid w:val="00711F4D"/>
    <w:rsid w:val="00724AC0"/>
    <w:rsid w:val="007354E3"/>
    <w:rsid w:val="00745AA9"/>
    <w:rsid w:val="007515C0"/>
    <w:rsid w:val="00754565"/>
    <w:rsid w:val="00794171"/>
    <w:rsid w:val="007F77D4"/>
    <w:rsid w:val="00803241"/>
    <w:rsid w:val="00836738"/>
    <w:rsid w:val="00840B08"/>
    <w:rsid w:val="0087676D"/>
    <w:rsid w:val="0088103A"/>
    <w:rsid w:val="008B4CE9"/>
    <w:rsid w:val="008C0A4D"/>
    <w:rsid w:val="008D2B53"/>
    <w:rsid w:val="008D3255"/>
    <w:rsid w:val="009160C6"/>
    <w:rsid w:val="009415DB"/>
    <w:rsid w:val="00961EC3"/>
    <w:rsid w:val="0098313C"/>
    <w:rsid w:val="00986D94"/>
    <w:rsid w:val="009C576F"/>
    <w:rsid w:val="009D015C"/>
    <w:rsid w:val="00A0627B"/>
    <w:rsid w:val="00A22FB6"/>
    <w:rsid w:val="00A30AA9"/>
    <w:rsid w:val="00A45D05"/>
    <w:rsid w:val="00A5212F"/>
    <w:rsid w:val="00A91A75"/>
    <w:rsid w:val="00AF213F"/>
    <w:rsid w:val="00B04824"/>
    <w:rsid w:val="00B3632C"/>
    <w:rsid w:val="00B57852"/>
    <w:rsid w:val="00B65A9D"/>
    <w:rsid w:val="00B80958"/>
    <w:rsid w:val="00BF1FCD"/>
    <w:rsid w:val="00C31D89"/>
    <w:rsid w:val="00C459C7"/>
    <w:rsid w:val="00C65B78"/>
    <w:rsid w:val="00C72ADA"/>
    <w:rsid w:val="00CB50A1"/>
    <w:rsid w:val="00CB5CA4"/>
    <w:rsid w:val="00CC233A"/>
    <w:rsid w:val="00CC25B6"/>
    <w:rsid w:val="00CD274C"/>
    <w:rsid w:val="00CD4B99"/>
    <w:rsid w:val="00D16AE3"/>
    <w:rsid w:val="00D40EB1"/>
    <w:rsid w:val="00D572A6"/>
    <w:rsid w:val="00D62775"/>
    <w:rsid w:val="00D66EAB"/>
    <w:rsid w:val="00D73E2E"/>
    <w:rsid w:val="00D870C5"/>
    <w:rsid w:val="00DA29AF"/>
    <w:rsid w:val="00DA4AA8"/>
    <w:rsid w:val="00DB49DB"/>
    <w:rsid w:val="00DD142C"/>
    <w:rsid w:val="00DD3596"/>
    <w:rsid w:val="00DE65C8"/>
    <w:rsid w:val="00DE7073"/>
    <w:rsid w:val="00DF16CC"/>
    <w:rsid w:val="00DF18DC"/>
    <w:rsid w:val="00DF492C"/>
    <w:rsid w:val="00E008F0"/>
    <w:rsid w:val="00E26E40"/>
    <w:rsid w:val="00E74B3A"/>
    <w:rsid w:val="00E94BC6"/>
    <w:rsid w:val="00EA7DEB"/>
    <w:rsid w:val="00EE00BA"/>
    <w:rsid w:val="00EE07CA"/>
    <w:rsid w:val="00EF6691"/>
    <w:rsid w:val="00EF77D3"/>
    <w:rsid w:val="00F16D12"/>
    <w:rsid w:val="00F24CB9"/>
    <w:rsid w:val="00F345E9"/>
    <w:rsid w:val="00F55AA2"/>
    <w:rsid w:val="00F735B0"/>
    <w:rsid w:val="00F8433F"/>
    <w:rsid w:val="00F938FA"/>
    <w:rsid w:val="00FA4FF7"/>
    <w:rsid w:val="00FE4388"/>
    <w:rsid w:val="00FE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4FD9A"/>
  <w15:docId w15:val="{27AC6944-BA40-49C2-92D5-C4C2ECD7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 w:eastAsia="en-GB"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bCs/>
      <w:sz w:val="34"/>
      <w:szCs w:val="34"/>
    </w:rPr>
  </w:style>
  <w:style w:type="paragraph" w:styleId="Heading2">
    <w:name w:val="heading 2"/>
    <w:basedOn w:val="Normal"/>
    <w:next w:val="Normal"/>
    <w:uiPriority w:val="9"/>
    <w:unhideWhenUsed/>
    <w:qFormat/>
    <w:pPr>
      <w:ind w:left="992" w:hanging="992"/>
      <w:outlineLvl w:val="1"/>
    </w:pPr>
    <w:rPr>
      <w:b/>
      <w:bCs/>
      <w:sz w:val="30"/>
      <w:szCs w:val="30"/>
    </w:rPr>
  </w:style>
  <w:style w:type="paragraph" w:styleId="Heading3">
    <w:name w:val="heading 3"/>
    <w:basedOn w:val="Normal"/>
    <w:next w:val="Normal"/>
    <w:uiPriority w:val="9"/>
    <w:unhideWhenUsed/>
    <w:qFormat/>
    <w:pPr>
      <w:ind w:left="993" w:hanging="993"/>
      <w:outlineLvl w:val="2"/>
    </w:pPr>
    <w:rPr>
      <w:b/>
      <w:bCs/>
      <w:sz w:val="28"/>
      <w:szCs w:val="28"/>
    </w:rPr>
  </w:style>
  <w:style w:type="paragraph" w:styleId="Heading4">
    <w:name w:val="heading 4"/>
    <w:basedOn w:val="Normal"/>
    <w:next w:val="Normal"/>
    <w:uiPriority w:val="9"/>
    <w:unhideWhenUsed/>
    <w:qFormat/>
    <w:pPr>
      <w:ind w:left="993" w:hanging="993"/>
      <w:outlineLvl w:val="3"/>
    </w:pPr>
    <w:rPr>
      <w:b/>
      <w:bCs/>
      <w:sz w:val="26"/>
      <w:szCs w:val="26"/>
    </w:rPr>
  </w:style>
  <w:style w:type="paragraph" w:styleId="Heading5">
    <w:name w:val="heading 5"/>
    <w:basedOn w:val="Normal"/>
    <w:next w:val="Normal"/>
    <w:uiPriority w:val="9"/>
    <w:unhideWhenUsed/>
    <w:qFormat/>
    <w:pPr>
      <w:ind w:left="993" w:hanging="993"/>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customStyle="1" w:styleId="tablecolhead">
    <w:name w:val="table col head"/>
    <w:basedOn w:val="Normal"/>
    <w:rsid w:val="00B65A9D"/>
    <w:pPr>
      <w:spacing w:after="0" w:line="240" w:lineRule="auto"/>
      <w:jc w:val="center"/>
    </w:pPr>
    <w:rPr>
      <w:rFonts w:ascii="Times New Roman" w:eastAsia="SimSun" w:hAnsi="Times New Roman" w:cs="Times New Roman"/>
      <w:b/>
      <w:bCs/>
      <w:sz w:val="16"/>
      <w:szCs w:val="16"/>
      <w:lang w:val="en-US" w:eastAsia="en-US"/>
    </w:rPr>
  </w:style>
  <w:style w:type="table" w:styleId="TableGrid">
    <w:name w:val="Table Grid"/>
    <w:basedOn w:val="TableNormal"/>
    <w:uiPriority w:val="39"/>
    <w:rsid w:val="00B65A9D"/>
    <w:pPr>
      <w:spacing w:after="0" w:line="240" w:lineRule="auto"/>
      <w:jc w:val="left"/>
    </w:pPr>
    <w:rPr>
      <w:rFonts w:ascii="Times New Roman" w:eastAsia="SimSu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7AC2"/>
    <w:pPr>
      <w:spacing w:before="100" w:beforeAutospacing="1" w:after="100" w:afterAutospacing="1" w:line="240" w:lineRule="auto"/>
      <w:jc w:val="left"/>
    </w:pPr>
    <w:rPr>
      <w:rFonts w:ascii="Times New Roman" w:eastAsia="Times New Roman" w:hAnsi="Times New Roman" w:cs="Times New Roman"/>
      <w:lang w:val="en-GB"/>
    </w:rPr>
  </w:style>
  <w:style w:type="paragraph" w:styleId="ListParagraph">
    <w:name w:val="List Paragraph"/>
    <w:basedOn w:val="Normal"/>
    <w:uiPriority w:val="34"/>
    <w:qFormat/>
    <w:rsid w:val="00295E2A"/>
    <w:pPr>
      <w:ind w:left="720"/>
      <w:contextualSpacing/>
    </w:pPr>
  </w:style>
  <w:style w:type="character" w:styleId="Hyperlink">
    <w:name w:val="Hyperlink"/>
    <w:basedOn w:val="DefaultParagraphFont"/>
    <w:uiPriority w:val="99"/>
    <w:unhideWhenUsed/>
    <w:rsid w:val="00DD35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565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svg"/><Relationship Id="rId26" Type="http://schemas.openxmlformats.org/officeDocument/2006/relationships/image" Target="media/image17.svg"/><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zumar@auk.edu.ng" TargetMode="External"/><Relationship Id="rId24" Type="http://schemas.openxmlformats.org/officeDocument/2006/relationships/image" Target="media/image15.sv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13.png"/><Relationship Id="rId22" Type="http://schemas.openxmlformats.org/officeDocument/2006/relationships/image" Target="media/image12.svg"/><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4W1ZmHkQRBHCJX7rqcdkW3dDZQ==">CgMxLjAyDmgucnF6Mmg0Nmpma3I0Mg5oLnhwaDhldTJ5cXo3ajgAciExUGtRUlZ0RTZPcXpxN09ZUE9wcDFPbHY5SWhuZTlDUEE=</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29E0E8-9895-4DEE-8975-172EBDFA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13</Pages>
  <Words>22743</Words>
  <Characters>129641</Characters>
  <Application>Microsoft Office Word</Application>
  <DocSecurity>0</DocSecurity>
  <Lines>1080</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Armayau</dc:creator>
  <cp:lastModifiedBy>Armaya'u</cp:lastModifiedBy>
  <cp:revision>19</cp:revision>
  <cp:lastPrinted>2026-08-02T12:41:00Z</cp:lastPrinted>
  <dcterms:created xsi:type="dcterms:W3CDTF">2026-08-02T12:41:00Z</dcterms:created>
  <dcterms:modified xsi:type="dcterms:W3CDTF">2026-09-05T07:48:00Z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id="edATKbv3"/&gt;&lt;style id="http://www.zotero.org/styles/multidisciplinary-digital-publishing-institute"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y fmtid="{D5CDD505-2E9C-101B-9397-08002B2CF9AE}" pid="4" name="Mendeley Document_1">
    <vt:lpwstr>True</vt:lpwstr>
  </property>
  <property fmtid="{D5CDD505-2E9C-101B-9397-08002B2CF9AE}" pid="5" name="Mendeley Citation Style_1">
    <vt:lpwstr>http://www.zotero.org/styles/american-political-science-association</vt:lpwstr>
  </property>
  <property fmtid="{D5CDD505-2E9C-101B-9397-08002B2CF9AE}" pid="6" name="Mendeley Recent Style Id 0_1">
    <vt:lpwstr>http://www.zotero.org/styles/american-medical-association</vt:lpwstr>
  </property>
  <property fmtid="{D5CDD505-2E9C-101B-9397-08002B2CF9AE}" pid="7" name="Mendeley Recent Style Name 0_1">
    <vt:lpwstr>AMA Manual of Style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a5589ba9-5464-33d3-967c-810f7b670aec</vt:lpwstr>
  </property>
  <property fmtid="{D5CDD505-2E9C-101B-9397-08002B2CF9AE}" pid="27" name="GrammarlyDocumentId">
    <vt:lpwstr>af313459-353a-4a88-af67-302dc9a669f4</vt:lpwstr>
  </property>
</Properties>
</file>